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1" w:name="quotation-estimate"/>
    <w:p>
      <w:pPr>
        <w:pStyle w:val="Heading1"/>
      </w:pPr>
      <w:r>
        <w:t xml:space="preserve">QUOTATION ESTIMATE</w:t>
      </w:r>
    </w:p>
    <w:bookmarkStart w:id="20" w:name="X272748ec204f3464bf64307f26a0d45becc943d"/>
    <w:p>
      <w:pPr>
        <w:pStyle w:val="Heading2"/>
      </w:pPr>
      <w:r>
        <w:t xml:space="preserve">Professional Electrical Engineer Services</w:t>
      </w:r>
    </w:p>
    <w:p>
      <w:pPr>
        <w:pStyle w:val="FirstParagraph"/>
      </w:pPr>
      <w:r>
        <w:t xml:space="preserve">Serving the Greater Colombia Medellín Metropolitan Area</w:t>
      </w:r>
    </w:p>
    <w:bookmarkEnd w:id="20"/>
    <w:bookmarkEnd w:id="21"/>
    <w:p>
      <w:pPr>
        <w:pStyle w:val="BodyText"/>
      </w:pPr>
      <w:r>
        <w:rPr>
          <w:bCs/>
          <w:b/>
        </w:rPr>
        <w:t xml:space="preserve">Quotation No.:</w:t>
      </w:r>
      <w:r>
        <w:t xml:space="preserve"> </w:t>
      </w:r>
      <w:r>
        <w:t xml:space="preserve">QTE-MDE-2025-0487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Ing. Carlos A. Restrepo</w:t>
      </w:r>
    </w:p>
    <w:p>
      <w:pPr>
        <w:pStyle w:val="BodyText"/>
      </w:pPr>
      <w:r>
        <w:rPr>
          <w:bCs/>
          <w:b/>
        </w:rPr>
        <w:t xml:space="preserve">License No.:</w:t>
      </w:r>
      <w:r>
        <w:t xml:space="preserve"> </w:t>
      </w:r>
      <w:r>
        <w:t xml:space="preserve">CCL-EE-2019-4471</w:t>
      </w:r>
    </w:p>
    <w:p>
      <w:pPr>
        <w:pStyle w:val="BodyText"/>
      </w:pPr>
      <w:r>
        <w:rPr>
          <w:bCs/>
          <w:b/>
        </w:rPr>
        <w:t xml:space="preserve">Location:</w:t>
      </w:r>
      <w:r>
        <w:t xml:space="preserve"> </w:t>
      </w:r>
      <w:r>
        <w:t xml:space="preserve">Colombia Medellín, Antioquia</w:t>
      </w:r>
    </w:p>
    <w:bookmarkStart w:id="22" w:name="client-information"/>
    <w:p>
      <w:pPr>
        <w:pStyle w:val="Heading3"/>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Grupo Industrial Andino S.A.S.</w:t>
            </w:r>
          </w:p>
        </w:tc>
      </w:tr>
      <w:tr>
        <w:tc>
          <w:tcPr/>
          <w:p>
            <w:pPr>
              <w:pStyle w:val="Compact"/>
              <w:jc w:val="left"/>
            </w:pPr>
            <w:r>
              <w:rPr>
                <w:bCs/>
                <w:b/>
              </w:rPr>
              <w:t xml:space="preserve">Address:</w:t>
            </w:r>
          </w:p>
        </w:tc>
        <w:tc>
          <w:tcPr/>
          <w:p>
            <w:pPr>
              <w:pStyle w:val="Compact"/>
              <w:jc w:val="left"/>
            </w:pPr>
            <w:r>
              <w:t xml:space="preserve">Carrera 43A # 45-12, Of. 801, El Poblado, Colombia Medellín</w:t>
            </w:r>
          </w:p>
        </w:tc>
      </w:tr>
      <w:tr>
        <w:tc>
          <w:tcPr/>
          <w:p>
            <w:pPr>
              <w:pStyle w:val="Compact"/>
              <w:jc w:val="left"/>
            </w:pPr>
            <w:r>
              <w:rPr>
                <w:bCs/>
                <w:b/>
              </w:rPr>
              <w:t xml:space="preserve">Contact Person:</w:t>
            </w:r>
          </w:p>
        </w:tc>
        <w:tc>
          <w:tcPr/>
          <w:p>
            <w:pPr>
              <w:pStyle w:val="Compact"/>
              <w:jc w:val="left"/>
            </w:pPr>
            <w:r>
              <w:t xml:space="preserve">Ing. Laura M. Cárdenas – Director of Operations</w:t>
            </w:r>
          </w:p>
        </w:tc>
      </w:tr>
      <w:tr>
        <w:tc>
          <w:tcPr/>
          <w:p>
            <w:pPr>
              <w:pStyle w:val="Compact"/>
              <w:jc w:val="left"/>
            </w:pPr>
            <w:r>
              <w:rPr>
                <w:bCs/>
                <w:b/>
              </w:rPr>
              <w:t xml:space="preserve">Project Site:</w:t>
            </w:r>
          </w:p>
        </w:tc>
        <w:tc>
          <w:tcPr/>
          <w:p>
            <w:pPr>
              <w:pStyle w:val="Compact"/>
              <w:jc w:val="left"/>
            </w:pPr>
            <w:r>
              <w:t xml:space="preserve">Industrial Park, Itagüí – Colombia Medellín Metropolitan Region</w:t>
            </w:r>
          </w:p>
        </w:tc>
      </w:tr>
    </w:tbl>
    <w:bookmarkEnd w:id="22"/>
    <w:bookmarkStart w:id="23" w:name="X351fbaf4d27ab0df43a259f152e75f5ea5df9bf"/>
    <w:p>
      <w:pPr>
        <w:pStyle w:val="Heading3"/>
      </w:pPr>
      <w:r>
        <w:t xml:space="preserve">2. Scope of Work – Electrical Engineer Services</w:t>
      </w:r>
    </w:p>
    <w:p>
      <w:pPr>
        <w:pStyle w:val="FirstParagraph"/>
      </w:pPr>
      <w:r>
        <w:t xml:space="preserve">This Quotation Estimate is issued by a licensed Electrical Engineer operating within the jurisdiction of Colombia Medellín, in full compliance with the National Electrical Code of Colombia (NTC 2050) and the regulations established by the Superintendencia de Servicios Públicos Domiciliarios. The scope of work encompasses the complete design, engineering supervision, and technical certification of the electrical infrastructure for the client's new manufacturing facility. The Electrical Engineer will be responsible for all phases of the project, from initial feasibility studies through to final commissioning and handover documentation.</w:t>
      </w:r>
    </w:p>
    <w:p>
      <w:pPr>
        <w:pStyle w:val="BodyText"/>
      </w:pPr>
      <w:r>
        <w:t xml:space="preserve">The services outlined in this Quotation Estimate reflect the professional expertise of a senior Electrical Engineer with over fifteen years of experience in industrial and commercial electrical systems within the Colombia Medellín region. All deliverables will adhere to the technical standards required by the local utility provider (EPM – Empresas Públicas de Medellín) and the national regulatory framework governing electrical installations in Colombia.</w:t>
      </w:r>
    </w:p>
    <w:bookmarkEnd w:id="23"/>
    <w:bookmarkStart w:id="24" w:name="detailed-line-items-and-pricing"/>
    <w:p>
      <w:pPr>
        <w:pStyle w:val="Heading3"/>
      </w:pPr>
      <w:r>
        <w:t xml:space="preserve">3. Detailed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Initial site survey and load assessment at the Colombia Medellín project location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Electrical single-line diagram design and power distribution study</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03</w:t>
            </w:r>
          </w:p>
        </w:tc>
        <w:tc>
          <w:tcPr/>
          <w:p>
            <w:pPr>
              <w:pStyle w:val="Compact"/>
              <w:jc w:val="left"/>
            </w:pPr>
            <w:r>
              <w:t xml:space="preserve">Lighting design and photometric analysis for all production and administrative areas</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Grounding and lightning protection system engineering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5,600,000</w:t>
            </w:r>
          </w:p>
        </w:tc>
        <w:tc>
          <w:tcPr/>
          <w:p>
            <w:pPr>
              <w:pStyle w:val="Compact"/>
              <w:jc w:val="left"/>
            </w:pPr>
            <w:r>
              <w:t xml:space="preserve">5,600,000</w:t>
            </w:r>
          </w:p>
        </w:tc>
      </w:tr>
      <w:tr>
        <w:tc>
          <w:tcPr/>
          <w:p>
            <w:pPr>
              <w:pStyle w:val="Compact"/>
              <w:jc w:val="left"/>
            </w:pPr>
            <w:r>
              <w:t xml:space="preserve">05</w:t>
            </w:r>
          </w:p>
        </w:tc>
        <w:tc>
          <w:tcPr/>
          <w:p>
            <w:pPr>
              <w:pStyle w:val="Compact"/>
              <w:jc w:val="left"/>
            </w:pPr>
            <w:r>
              <w:t xml:space="preserve">Low-voltage and medium-voltage cable sizing and routing plans</w:t>
            </w:r>
          </w:p>
        </w:tc>
        <w:tc>
          <w:tcPr/>
          <w:p>
            <w:pPr>
              <w:pStyle w:val="Compact"/>
              <w:jc w:val="left"/>
            </w:pPr>
            <w:r>
              <w:t xml:space="preserve">Lot</w:t>
            </w:r>
          </w:p>
        </w:tc>
        <w:tc>
          <w:tcPr/>
          <w:p>
            <w:pPr>
              <w:pStyle w:val="Compact"/>
              <w:jc w:val="left"/>
            </w:pPr>
            <w:r>
              <w:t xml:space="preserve">1</w:t>
            </w:r>
          </w:p>
        </w:tc>
        <w:tc>
          <w:tcPr/>
          <w:p>
            <w:pPr>
              <w:pStyle w:val="Compact"/>
              <w:jc w:val="left"/>
            </w:pPr>
            <w:r>
              <w:t xml:space="preserve">6,900,000</w:t>
            </w:r>
          </w:p>
        </w:tc>
        <w:tc>
          <w:tcPr/>
          <w:p>
            <w:pPr>
              <w:pStyle w:val="Compact"/>
              <w:jc w:val="left"/>
            </w:pPr>
            <w:r>
              <w:t xml:space="preserve">6,900,000</w:t>
            </w:r>
          </w:p>
        </w:tc>
      </w:tr>
      <w:tr>
        <w:tc>
          <w:tcPr/>
          <w:p>
            <w:pPr>
              <w:pStyle w:val="Compact"/>
              <w:jc w:val="left"/>
            </w:pPr>
            <w:r>
              <w:t xml:space="preserve">06</w:t>
            </w:r>
          </w:p>
        </w:tc>
        <w:tc>
          <w:tcPr/>
          <w:p>
            <w:pPr>
              <w:pStyle w:val="Compact"/>
              <w:jc w:val="left"/>
            </w:pPr>
            <w:r>
              <w:t xml:space="preserve">Electrical safety compliance report and risk assessment (NTC 2050 / NTC 4595)</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07</w:t>
            </w:r>
          </w:p>
        </w:tc>
        <w:tc>
          <w:tcPr/>
          <w:p>
            <w:pPr>
              <w:pStyle w:val="Compact"/>
              <w:jc w:val="left"/>
            </w:pPr>
            <w:r>
              <w:t xml:space="preserve">Construction-phase supervision by the Electrical Engineer (estimated 120 working days)</w:t>
            </w:r>
          </w:p>
        </w:tc>
        <w:tc>
          <w:tcPr/>
          <w:p>
            <w:pPr>
              <w:pStyle w:val="Compact"/>
              <w:jc w:val="left"/>
            </w:pPr>
            <w:r>
              <w:t xml:space="preserve">Day</w:t>
            </w:r>
          </w:p>
        </w:tc>
        <w:tc>
          <w:tcPr/>
          <w:p>
            <w:pPr>
              <w:pStyle w:val="Compact"/>
              <w:jc w:val="left"/>
            </w:pPr>
            <w:r>
              <w:t xml:space="preserve">120</w:t>
            </w:r>
          </w:p>
        </w:tc>
        <w:tc>
          <w:tcPr/>
          <w:p>
            <w:pPr>
              <w:pStyle w:val="Compact"/>
              <w:jc w:val="left"/>
            </w:pPr>
            <w:r>
              <w:t xml:space="preserve">480,000</w:t>
            </w:r>
          </w:p>
        </w:tc>
        <w:tc>
          <w:tcPr/>
          <w:p>
            <w:pPr>
              <w:pStyle w:val="Compact"/>
              <w:jc w:val="left"/>
            </w:pPr>
            <w:r>
              <w:t xml:space="preserve">57,600,000</w:t>
            </w:r>
          </w:p>
        </w:tc>
      </w:tr>
      <w:tr>
        <w:tc>
          <w:tcPr/>
          <w:p>
            <w:pPr>
              <w:pStyle w:val="Compact"/>
              <w:jc w:val="left"/>
            </w:pPr>
            <w:r>
              <w:t xml:space="preserve">08</w:t>
            </w:r>
          </w:p>
        </w:tc>
        <w:tc>
          <w:tcPr/>
          <w:p>
            <w:pPr>
              <w:pStyle w:val="Compact"/>
              <w:jc w:val="left"/>
            </w:pPr>
            <w:r>
              <w:t xml:space="preserve">Final commissioning, testing, and as-built documentation package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9,400,000</w:t>
            </w:r>
          </w:p>
        </w:tc>
        <w:tc>
          <w:tcPr/>
          <w:p>
            <w:pPr>
              <w:pStyle w:val="Compact"/>
              <w:jc w:val="left"/>
            </w:pPr>
            <w:r>
              <w:t xml:space="preserve">9,400,000</w:t>
            </w:r>
          </w:p>
        </w:tc>
      </w:tr>
      <w:tr>
        <w:tc>
          <w:tcPr/>
          <w:p>
            <w:pPr>
              <w:pStyle w:val="Compact"/>
              <w:jc w:val="left"/>
            </w:pPr>
            <w:r>
              <w:t xml:space="preserve">09</w:t>
            </w:r>
          </w:p>
        </w:tc>
        <w:tc>
          <w:tcPr/>
          <w:p>
            <w:pPr>
              <w:pStyle w:val="Compact"/>
              <w:jc w:val="left"/>
            </w:pPr>
            <w:r>
              <w:t xml:space="preserve">Regulatory filings and permits coordination with EPM and local Colombia Medellín authorities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gridSpan w:val="5"/>
          </w:tcPr>
          <w:p>
            <w:pPr>
              <w:pStyle w:val="Compact"/>
              <w:jc w:val="right"/>
            </w:pPr>
            <w:r>
              <w:t xml:space="preserve">SUBTOTAL (COP)</w:t>
            </w:r>
          </w:p>
        </w:tc>
        <w:tc>
          <w:tcPr/>
          <w:p>
            <w:pPr>
              <w:pStyle w:val="Compact"/>
              <w:jc w:val="left"/>
            </w:pPr>
            <w:r>
              <w:t xml:space="preserve">111,000,000</w:t>
            </w:r>
          </w:p>
        </w:tc>
      </w:tr>
      <w:tr>
        <w:tc>
          <w:tcPr>
            <w:gridSpan w:val="5"/>
          </w:tcPr>
          <w:p>
            <w:pPr>
              <w:pStyle w:val="Compact"/>
              <w:jc w:val="right"/>
            </w:pPr>
            <w:r>
              <w:t xml:space="preserve">VAT (19%)</w:t>
            </w:r>
          </w:p>
        </w:tc>
        <w:tc>
          <w:tcPr/>
          <w:p>
            <w:pPr>
              <w:pStyle w:val="Compact"/>
              <w:jc w:val="left"/>
            </w:pPr>
            <w:r>
              <w:t xml:space="preserve">21,090,000</w:t>
            </w:r>
          </w:p>
        </w:tc>
      </w:tr>
      <w:tr>
        <w:tc>
          <w:tcPr>
            <w:gridSpan w:val="5"/>
          </w:tcPr>
          <w:p>
            <w:pPr>
              <w:pStyle w:val="Compact"/>
              <w:jc w:val="right"/>
            </w:pPr>
            <w:r>
              <w:t xml:space="preserve">TOTAL AMOUNT (COP)</w:t>
            </w:r>
          </w:p>
        </w:tc>
        <w:tc>
          <w:tcPr/>
          <w:p>
            <w:pPr>
              <w:pStyle w:val="Compact"/>
              <w:jc w:val="left"/>
            </w:pPr>
            <w:r>
              <w:t xml:space="preserve">132,090,000</w:t>
            </w:r>
          </w:p>
        </w:tc>
      </w:tr>
    </w:tbl>
    <w:bookmarkEnd w:id="24"/>
    <w:bookmarkStart w:id="25" w:name="payment-terms"/>
    <w:p>
      <w:pPr>
        <w:pStyle w:val="Heading3"/>
      </w:pPr>
      <w:r>
        <w:t xml:space="preserve">4. Payment Terms</w:t>
      </w:r>
    </w:p>
    <w:p>
      <w:pPr>
        <w:pStyle w:val="FirstParagraph"/>
      </w:pPr>
      <w:r>
        <w:t xml:space="preserve">Payment for the services described in this Quotation Estimate shall be made in three (3) installments: 30% upon contract signing, 40% upon completion of the design and engineering phase, and 30% upon final commissioning and delivery of the as-built documentation. All payments shall be made in Colombian Pesos (COP) via bank transfer to the account designated by the Electrical Engineer's firm. Invoices will be issued in accordance with the tax regulations of Colombia Medellín and the national DIAN requirements.</w:t>
      </w:r>
    </w:p>
    <w:bookmarkEnd w:id="25"/>
    <w:bookmarkStart w:id="26" w:name="project-timeline"/>
    <w:p>
      <w:pPr>
        <w:pStyle w:val="Heading3"/>
      </w:pPr>
      <w:r>
        <w:t xml:space="preserve">5. Project Timeline</w:t>
      </w:r>
    </w:p>
    <w:p>
      <w:pPr>
        <w:pStyle w:val="FirstParagraph"/>
      </w:pPr>
      <w:r>
        <w:t xml:space="preserve">The estimated duration for the complete scope of work is fourteen (14) calendar weeks from the date of contract execution. The design and engineering phase is anticipated to require six (6) weeks, while the construction supervision and commissioning phase will span approximately eight (8) weeks. The Electrical Engineer will provide weekly progress reports to the client's project manager throughout the duration of the engagement in Colombia Medellín.</w:t>
      </w:r>
    </w:p>
    <w:bookmarkEnd w:id="26"/>
    <w:bookmarkStart w:id="27" w:name="terms-and-conditions"/>
    <w:p>
      <w:pPr>
        <w:pStyle w:val="Heading3"/>
      </w:pPr>
      <w:r>
        <w:t xml:space="preserve">6. Terms and Conditions</w:t>
      </w:r>
    </w:p>
    <w:p>
      <w:pPr>
        <w:pStyle w:val="FirstParagraph"/>
      </w:pPr>
      <w:r>
        <w:rPr>
          <w:bCs/>
          <w:b/>
        </w:rPr>
        <w:t xml:space="preserve">Important Notes:</w:t>
      </w:r>
    </w:p>
    <w:p>
      <w:pPr>
        <w:numPr>
          <w:ilvl w:val="0"/>
          <w:numId w:val="1001"/>
        </w:numPr>
        <w:pStyle w:val="Compact"/>
      </w:pPr>
      <w:r>
        <w:t xml:space="preserve">This Quotation Estimate is valid for thirty (30) calendar days from the date of issue. After this period, pricing may be subject to revision based on market conditions in Colombia Medellín.</w:t>
      </w:r>
    </w:p>
    <w:p>
      <w:pPr>
        <w:numPr>
          <w:ilvl w:val="0"/>
          <w:numId w:val="1001"/>
        </w:numPr>
        <w:pStyle w:val="Compact"/>
      </w:pPr>
      <w:r>
        <w:t xml:space="preserve">The Electrical Engineer reserves the right to request additional site access or documentation from the client to ensure accurate engineering deliverables.</w:t>
      </w:r>
    </w:p>
    <w:p>
      <w:pPr>
        <w:numPr>
          <w:ilvl w:val="0"/>
          <w:numId w:val="1001"/>
        </w:numPr>
        <w:pStyle w:val="Compact"/>
      </w:pPr>
      <w:r>
        <w:t xml:space="preserve">Any changes to the scope of work beyond the parameters described herein will be subject to a formal change order and a revised Quotation Estimate.</w:t>
      </w:r>
    </w:p>
    <w:p>
      <w:pPr>
        <w:numPr>
          <w:ilvl w:val="0"/>
          <w:numId w:val="1001"/>
        </w:numPr>
        <w:pStyle w:val="Compact"/>
      </w:pPr>
      <w:r>
        <w:t xml:space="preserve">All engineering deliverables are the intellectual property of the Electrical Engineer and may not be reproduced or shared without written consent.</w:t>
      </w:r>
    </w:p>
    <w:p>
      <w:pPr>
        <w:numPr>
          <w:ilvl w:val="0"/>
          <w:numId w:val="1001"/>
        </w:numPr>
        <w:pStyle w:val="Compact"/>
      </w:pPr>
      <w:r>
        <w:t xml:space="preserve">This Quotation Estimate does not include the procurement of electrical materials, equipment, or third-party testing services unless explicitly stated.</w:t>
      </w:r>
    </w:p>
    <w:p>
      <w:pPr>
        <w:numPr>
          <w:ilvl w:val="0"/>
          <w:numId w:val="1001"/>
        </w:numPr>
        <w:pStyle w:val="Compact"/>
      </w:pPr>
      <w:r>
        <w:t xml:space="preserve">Force majeure events, including but not limited to natural disasters common to the Colombia Medellín region, may affect project timelines and will be addressed through mutual agreement.</w:t>
      </w:r>
    </w:p>
    <w:bookmarkEnd w:id="27"/>
    <w:bookmarkStart w:id="28" w:name="acceptance-and-authorization"/>
    <w:p>
      <w:pPr>
        <w:pStyle w:val="Heading3"/>
      </w:pPr>
      <w:r>
        <w:t xml:space="preserve">7. Acceptance and Authorization</w:t>
      </w:r>
    </w:p>
    <w:p>
      <w:pPr>
        <w:pStyle w:val="FirstParagraph"/>
      </w:pPr>
      <w:r>
        <w:t xml:space="preserve">By signing below, the client acknowledges receipt of this Quotation Estimate and agrees to the terms, conditions, and pricing outlined herein for the Electrical Engineer services to be performed in Colombia Medellín. This document, once countersigned by both parties, constitutes a binding agreement for the scope of work described.</w:t>
      </w:r>
    </w:p>
    <w:p>
      <w:pPr>
        <w:pStyle w:val="BodyText"/>
      </w:pPr>
      <w:r>
        <w:rPr>
          <w:bCs/>
          <w:b/>
        </w:rPr>
        <w:t xml:space="preserve">Prepared by (Electrical Engineer)</w:t>
      </w:r>
      <w:r>
        <w:br/>
      </w:r>
      <w:r>
        <w:t xml:space="preserve">Ing. Carlos A. Restrepo</w:t>
      </w:r>
      <w:r>
        <w:br/>
      </w:r>
      <w:r>
        <w:t xml:space="preserve">CCL-EE-2019-4471</w:t>
      </w:r>
      <w:r>
        <w:br/>
      </w:r>
      <w:r>
        <w:t xml:space="preserve">Date: _______________</w:t>
      </w:r>
    </w:p>
    <w:p>
      <w:pPr>
        <w:pStyle w:val="BodyText"/>
      </w:pPr>
      <w:r>
        <w:rPr>
          <w:bCs/>
          <w:b/>
        </w:rPr>
        <w:t xml:space="preserve">Accepted by (Client Representative)</w:t>
      </w:r>
      <w:r>
        <w:br/>
      </w:r>
      <w:r>
        <w:t xml:space="preserve">Ing. Laura M. Cárdenas</w:t>
      </w:r>
      <w:r>
        <w:br/>
      </w:r>
      <w:r>
        <w:t xml:space="preserve">Grupo Industrial Andino S.A.S.</w:t>
      </w:r>
      <w:r>
        <w:br/>
      </w:r>
      <w:r>
        <w:t xml:space="preserve">Date: _______________</w:t>
      </w:r>
    </w:p>
    <w:p>
      <w:pPr>
        <w:pStyle w:val="BodyText"/>
      </w:pPr>
      <w:r>
        <w:rPr>
          <w:bCs/>
          <w:b/>
        </w:rPr>
        <w:t xml:space="preserve">Quotation Estimate QTE-MDE-2025-0487</w:t>
      </w:r>
      <w:r>
        <w:t xml:space="preserve"> </w:t>
      </w:r>
      <w:r>
        <w:t xml:space="preserve">| Electrical Engineer Professional Services | Colombia Medellín, Antioquia, Colombia</w:t>
      </w:r>
    </w:p>
    <w:p>
      <w:pPr>
        <w:pStyle w:val="BodyText"/>
      </w:pPr>
      <w:r>
        <w:t xml:space="preserve">This document was prepared in accordance with the professional standards of the Colombian Association of Electrical Engineers (ACEL) and the regulatory framework of the Superintendencia de Industria y Comercio. For inquiries regarding this Quotation Estimate, please contact the undersigned Electrical Engineer at the office located in the El Poblado district of Colombia Medellín.</w:t>
      </w:r>
    </w:p>
    <w:p>
      <w:pPr>
        <w:pStyle w:val="BodyText"/>
      </w:pPr>
      <w:r>
        <w:t xml:space="preserve">Page 1 of 1 | Confidential – For Client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Colombia Medellín</dc:title>
  <dc:creator/>
  <dc:language>en</dc:language>
  <cp:keywords/>
  <dcterms:created xsi:type="dcterms:W3CDTF">2026-10-10T03:09:56Z</dcterms:created>
  <dcterms:modified xsi:type="dcterms:W3CDTF">2026-10-10T03:09:56Z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