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Prepared for Clients in Germany Frankfurt</w:t>
      </w:r>
    </w:p>
    <w:bookmarkEnd w:id="20"/>
    <w:p>
      <w:pPr>
        <w:pStyle w:val="BodyText"/>
      </w:pPr>
      <w:r>
        <w:rPr>
          <w:bCs/>
          <w:b/>
        </w:rPr>
        <w:t xml:space="preserve">Quotation No.:</w:t>
      </w:r>
      <w:r>
        <w:t xml:space="preserve"> </w:t>
      </w:r>
      <w:r>
        <w:t xml:space="preserve">QE-2025-FRA-0472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Markus Weber, Dipl.-Ing. (Electrical Engineer)</w:t>
      </w:r>
      <w:r>
        <w:br/>
      </w:r>
      <w:r>
        <w:rPr>
          <w:bCs/>
          <w:b/>
        </w:rPr>
        <w:t xml:space="preserve">Company:</w:t>
      </w:r>
      <w:r>
        <w:t xml:space="preserve"> </w:t>
      </w:r>
      <w:r>
        <w:t xml:space="preserve">Rhein-Main Elektroconsulting GmbH</w:t>
      </w:r>
      <w:r>
        <w:br/>
      </w:r>
      <w:r>
        <w:rPr>
          <w:bCs/>
          <w:b/>
        </w:rPr>
        <w:t xml:space="preserve">Location:</w:t>
      </w:r>
      <w:r>
        <w:t xml:space="preserve"> </w:t>
      </w:r>
      <w:r>
        <w:t xml:space="preserve">Frankfurt am Main, Germany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Frankfurt Commercial Properties AG</w:t>
            </w:r>
          </w:p>
        </w:tc>
      </w:tr>
      <w:tr>
        <w:tc>
          <w:tcPr/>
          <w:p>
            <w:pPr>
              <w:pStyle w:val="Compact"/>
              <w:jc w:val="left"/>
            </w:pPr>
            <w:r>
              <w:rPr>
                <w:bCs/>
                <w:b/>
              </w:rPr>
              <w:t xml:space="preserve">Address:</w:t>
            </w:r>
          </w:p>
        </w:tc>
        <w:tc>
          <w:tcPr/>
          <w:p>
            <w:pPr>
              <w:pStyle w:val="Compact"/>
              <w:jc w:val="left"/>
            </w:pPr>
            <w:r>
              <w:t xml:space="preserve">Bockenheimer Landstraße 12, 60323 Frankfurt am Main, Germany</w:t>
            </w:r>
          </w:p>
        </w:tc>
      </w:tr>
      <w:tr>
        <w:tc>
          <w:tcPr/>
          <w:p>
            <w:pPr>
              <w:pStyle w:val="Compact"/>
              <w:jc w:val="left"/>
            </w:pPr>
            <w:r>
              <w:rPr>
                <w:bCs/>
                <w:b/>
              </w:rPr>
              <w:t xml:space="preserve">Contact Person:</w:t>
            </w:r>
          </w:p>
        </w:tc>
        <w:tc>
          <w:tcPr/>
          <w:p>
            <w:pPr>
              <w:pStyle w:val="Compact"/>
              <w:jc w:val="left"/>
            </w:pPr>
            <w:r>
              <w:t xml:space="preserve">Ms. Anja Richter, Head of Facilities Management</w:t>
            </w:r>
          </w:p>
        </w:tc>
      </w:tr>
      <w:tr>
        <w:tc>
          <w:tcPr/>
          <w:p>
            <w:pPr>
              <w:pStyle w:val="Compact"/>
              <w:jc w:val="left"/>
            </w:pPr>
            <w:r>
              <w:rPr>
                <w:bCs/>
                <w:b/>
              </w:rPr>
              <w:t xml:space="preserve">Project Reference:</w:t>
            </w:r>
          </w:p>
        </w:tc>
        <w:tc>
          <w:tcPr/>
          <w:p>
            <w:pPr>
              <w:pStyle w:val="Compact"/>
              <w:jc w:val="left"/>
            </w:pPr>
            <w:r>
              <w:t xml:space="preserve">Office Building Modernisation – Tower B, Frankfurt Financial District</w:t>
            </w:r>
          </w:p>
        </w:tc>
      </w:tr>
    </w:tbl>
    <w:bookmarkEnd w:id="21"/>
    <w:bookmarkStart w:id="22" w:name="X351fbaf4d27ab0df43a259f152e75f5ea5df9bf"/>
    <w:p>
      <w:pPr>
        <w:pStyle w:val="Heading2"/>
      </w:pPr>
      <w:r>
        <w:t xml:space="preserve">2. Scope of Work – Electrical Engineer Services</w:t>
      </w:r>
    </w:p>
    <w:p>
      <w:pPr>
        <w:pStyle w:val="FirstParagraph"/>
      </w:pPr>
      <w:r>
        <w:t xml:space="preserve">This</w:t>
      </w:r>
      <w:r>
        <w:t xml:space="preserve"> </w:t>
      </w:r>
      <w:r>
        <w:t xml:space="preserve">Quotation Estimate</w:t>
      </w:r>
      <w:r>
        <w:t xml:space="preserve"> </w:t>
      </w:r>
      <w:r>
        <w:t xml:space="preserve">is issued by a certified</w:t>
      </w:r>
      <w:r>
        <w:t xml:space="preserve"> </w:t>
      </w:r>
      <w:r>
        <w:t xml:space="preserve">Electrical Engineer</w:t>
      </w:r>
      <w:r>
        <w:t xml:space="preserve"> </w:t>
      </w:r>
      <w:r>
        <w:t xml:space="preserve">operating within the jurisdiction of</w:t>
      </w:r>
      <w:r>
        <w:t xml:space="preserve"> </w:t>
      </w:r>
      <w:r>
        <w:t xml:space="preserve">Germany Frankfurt</w:t>
      </w:r>
      <w:r>
        <w:t xml:space="preserve"> </w:t>
      </w:r>
      <w:r>
        <w:t xml:space="preserve">and its surrounding metropolitan region. The scope of work encompasses the full spectrum of electrical engineering consultancy, design, supervision, and compliance verification required for the modernisation of Tower B in the Frankfurt Financial District. All services shall be performed in strict accordance with German electrical standards (DIN VDE), the German Building Code (Landesbauordnung Hesse), and applicable European Union directives.</w:t>
      </w:r>
    </w:p>
    <w:p>
      <w:pPr>
        <w:pStyle w:val="BodyText"/>
      </w:pPr>
      <w:r>
        <w:t xml:space="preserve">The</w:t>
      </w:r>
      <w:r>
        <w:t xml:space="preserve"> </w:t>
      </w:r>
      <w:r>
        <w:t xml:space="preserve">Electrical Engineer</w:t>
      </w:r>
      <w:r>
        <w:t xml:space="preserve"> </w:t>
      </w:r>
      <w:r>
        <w:t xml:space="preserve">assigned to this project holds a recognised degree in Electrical Engineering from the Technische Universität Darmstadt and is registered with the Ingenieurkammer Hessen. All work will be conducted in compliance with the professional regulations governing licensed engineers in the state of Hesse, Germany.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and electrical load assessment at the Frankfurt project location</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Preparation of detailed electrical design documentation (schematics, single-line diagrams, cable schedules) per DIN VDE 0100</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Energy efficiency analysis and recommendation of photovoltaic integration for the building envelope</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On-site supervision of electrical installation works (cable routing, switchgear commissioning, earthing systems)</w:t>
            </w:r>
          </w:p>
        </w:tc>
        <w:tc>
          <w:tcPr/>
          <w:p>
            <w:pPr>
              <w:pStyle w:val="Compact"/>
              <w:jc w:val="left"/>
            </w:pPr>
            <w:r>
              <w:t xml:space="preserve">Day</w:t>
            </w:r>
          </w:p>
        </w:tc>
        <w:tc>
          <w:tcPr/>
          <w:p>
            <w:pPr>
              <w:pStyle w:val="Compact"/>
              <w:jc w:val="left"/>
            </w:pPr>
            <w:r>
              <w:t xml:space="preserve">1,450.00</w:t>
            </w:r>
          </w:p>
        </w:tc>
        <w:tc>
          <w:tcPr/>
          <w:p>
            <w:pPr>
              <w:pStyle w:val="Compact"/>
              <w:jc w:val="left"/>
            </w:pPr>
            <w:r>
              <w:t xml:space="preserve">12</w:t>
            </w:r>
          </w:p>
        </w:tc>
        <w:tc>
          <w:tcPr/>
          <w:p>
            <w:pPr>
              <w:pStyle w:val="Compact"/>
              <w:jc w:val="left"/>
            </w:pPr>
            <w:r>
              <w:t xml:space="preserve">17,400.00</w:t>
            </w:r>
          </w:p>
        </w:tc>
      </w:tr>
      <w:tr>
        <w:tc>
          <w:tcPr/>
          <w:p>
            <w:pPr>
              <w:pStyle w:val="Compact"/>
              <w:jc w:val="left"/>
            </w:pPr>
            <w:r>
              <w:t xml:space="preserve">05</w:t>
            </w:r>
          </w:p>
        </w:tc>
        <w:tc>
          <w:tcPr/>
          <w:p>
            <w:pPr>
              <w:pStyle w:val="Compact"/>
              <w:jc w:val="left"/>
            </w:pPr>
            <w:r>
              <w:t xml:space="preserve">Commissioning, testing, and certification of all electrical installations in accordance with VDE 0100-600</w:t>
            </w:r>
          </w:p>
        </w:tc>
        <w:tc>
          <w:tcPr/>
          <w:p>
            <w:pPr>
              <w:pStyle w:val="Compact"/>
              <w:jc w:val="left"/>
            </w:pPr>
            <w:r>
              <w:t xml:space="preserve">Lot</w:t>
            </w:r>
          </w:p>
        </w:tc>
        <w:tc>
          <w:tcPr/>
          <w:p>
            <w:pPr>
              <w:pStyle w:val="Compact"/>
              <w:jc w:val="left"/>
            </w:pPr>
            <w:r>
              <w:t xml:space="preserve">5,800.00</w:t>
            </w:r>
          </w:p>
        </w:tc>
        <w:tc>
          <w:tcPr/>
          <w:p>
            <w:pPr>
              <w:pStyle w:val="Compact"/>
              <w:jc w:val="left"/>
            </w:pPr>
            <w:r>
              <w:t xml:space="preserve">1</w:t>
            </w:r>
          </w:p>
        </w:tc>
        <w:tc>
          <w:tcPr/>
          <w:p>
            <w:pPr>
              <w:pStyle w:val="Compact"/>
              <w:jc w:val="left"/>
            </w:pPr>
            <w:r>
              <w:t xml:space="preserve">5,800.00</w:t>
            </w:r>
          </w:p>
        </w:tc>
      </w:tr>
      <w:tr>
        <w:tc>
          <w:tcPr/>
          <w:p>
            <w:pPr>
              <w:pStyle w:val="Compact"/>
              <w:jc w:val="left"/>
            </w:pPr>
            <w:r>
              <w:t xml:space="preserve">06</w:t>
            </w:r>
          </w:p>
        </w:tc>
        <w:tc>
          <w:tcPr/>
          <w:p>
            <w:pPr>
              <w:pStyle w:val="Compact"/>
              <w:jc w:val="left"/>
            </w:pPr>
            <w:r>
              <w:t xml:space="preserve">Preparation of as-built documentation and handover package for the building management team in Frankfurt</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Regulatory liaison with the local Bauaufsichtsamt (Building Authority) in Frankfurt am Main</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Post-completion warranty inspection and 12-month defect liability support</w:t>
            </w:r>
          </w:p>
        </w:tc>
        <w:tc>
          <w:tcPr/>
          <w:p>
            <w:pPr>
              <w:pStyle w:val="Compact"/>
              <w:jc w:val="left"/>
            </w:pPr>
            <w:r>
              <w:t xml:space="preserve">Lot</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r>
      <w:tr>
        <w:tc>
          <w:tcPr>
            <w:gridSpan w:val="5"/>
          </w:tcPr>
          <w:p>
            <w:pPr>
              <w:pStyle w:val="Compact"/>
              <w:jc w:val="left"/>
            </w:pPr>
            <w:r>
              <w:t xml:space="preserve">Subtotal (excl. VAT)</w:t>
            </w:r>
          </w:p>
        </w:tc>
        <w:tc>
          <w:tcPr/>
          <w:p>
            <w:pPr>
              <w:pStyle w:val="Compact"/>
              <w:jc w:val="left"/>
            </w:pPr>
            <w:r>
              <w:t xml:space="preserve">48,200.00</w:t>
            </w:r>
          </w:p>
        </w:tc>
      </w:tr>
      <w:tr>
        <w:tc>
          <w:tcPr>
            <w:gridSpan w:val="5"/>
          </w:tcPr>
          <w:p>
            <w:pPr>
              <w:pStyle w:val="Compact"/>
              <w:jc w:val="left"/>
            </w:pPr>
            <w:r>
              <w:t xml:space="preserve">VAT (19% – German standard rate)</w:t>
            </w:r>
          </w:p>
        </w:tc>
        <w:tc>
          <w:tcPr/>
          <w:p>
            <w:pPr>
              <w:pStyle w:val="Compact"/>
              <w:jc w:val="left"/>
            </w:pPr>
            <w:r>
              <w:t xml:space="preserve">9,158.00</w:t>
            </w:r>
          </w:p>
        </w:tc>
      </w:tr>
      <w:tr>
        <w:tc>
          <w:tcPr>
            <w:gridSpan w:val="5"/>
          </w:tcPr>
          <w:p>
            <w:pPr>
              <w:pStyle w:val="Compact"/>
              <w:jc w:val="left"/>
            </w:pPr>
            <w:r>
              <w:t xml:space="preserve">TOTAL AMOUNT DUE (incl. VAT)</w:t>
            </w:r>
          </w:p>
        </w:tc>
        <w:tc>
          <w:tcPr/>
          <w:p>
            <w:pPr>
              <w:pStyle w:val="Compact"/>
              <w:jc w:val="left"/>
            </w:pPr>
            <w:r>
              <w:t xml:space="preserve">57,358.00</w:t>
            </w:r>
          </w:p>
        </w:tc>
      </w:tr>
    </w:tbl>
    <w:bookmarkEnd w:id="23"/>
    <w:bookmarkStart w:id="24" w:name="payment-terms"/>
    <w:p>
      <w:pPr>
        <w:pStyle w:val="Heading2"/>
      </w:pPr>
      <w:r>
        <w:t xml:space="preserve">4. Payment Terms</w:t>
      </w:r>
    </w:p>
    <w:p>
      <w:pPr>
        <w:pStyle w:val="FirstParagraph"/>
      </w:pPr>
      <w:r>
        <w:t xml:space="preserve">Payment shall be made in three instalments: 30% upon acceptance of this</w:t>
      </w:r>
      <w:r>
        <w:t xml:space="preserve"> </w:t>
      </w:r>
      <w:r>
        <w:t xml:space="preserve">Quotation Estimate</w:t>
      </w:r>
      <w:r>
        <w:t xml:space="preserve">, 40% upon completion of the design and documentation phase, and the remaining 30% upon final handover and certification. All payments are to be transferred via SEPA bank transfer to the account of Rhein-Main Elektroconsulting GmbH, Frankfurt am Main. Invoices are payable within 14 calendar days of receipt. Late payments shall accrue interest at the statutory rate under Section 288 of the German Civil Code (BGB).</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90 days from the date of issue. After this period, all rates and availability must be reconfirmed in writing.</w:t>
      </w:r>
    </w:p>
    <w:p>
      <w:pPr>
        <w:numPr>
          <w:ilvl w:val="0"/>
          <w:numId w:val="1001"/>
        </w:numPr>
        <w:pStyle w:val="Compact"/>
      </w:pPr>
      <w:r>
        <w:t xml:space="preserve">The</w:t>
      </w:r>
      <w:r>
        <w:t xml:space="preserve"> </w:t>
      </w:r>
      <w:r>
        <w:t xml:space="preserve">Electrical Engineer</w:t>
      </w:r>
      <w:r>
        <w:t xml:space="preserve"> </w:t>
      </w:r>
      <w:r>
        <w:t xml:space="preserve">reserves the right to adjust the scope of work if unforeseen site conditions in the Frankfurt project location necessitate additional measures. Any such adjustments will be documented in a supplementary quotation prior to execution.</w:t>
      </w:r>
    </w:p>
    <w:p>
      <w:pPr>
        <w:numPr>
          <w:ilvl w:val="0"/>
          <w:numId w:val="1001"/>
        </w:numPr>
        <w:pStyle w:val="Compact"/>
      </w:pPr>
      <w:r>
        <w:t xml:space="preserve">All work shall comply with the professional liability insurance requirements for licensed engineers in Germany. The</w:t>
      </w:r>
      <w:r>
        <w:t xml:space="preserve"> </w:t>
      </w:r>
      <w:r>
        <w:t xml:space="preserve">Electrical Engineer</w:t>
      </w:r>
      <w:r>
        <w:t xml:space="preserve"> </w:t>
      </w:r>
      <w:r>
        <w:t xml:space="preserve">maintains a minimum professional indemnity cover of EUR 2,000,000 per claim.</w:t>
      </w:r>
    </w:p>
    <w:p>
      <w:pPr>
        <w:numPr>
          <w:ilvl w:val="0"/>
          <w:numId w:val="1001"/>
        </w:numPr>
        <w:pStyle w:val="Compact"/>
      </w:pPr>
      <w:r>
        <w:t xml:space="preserve">Confidentiality: All project data, architectural drawings, and technical specifications shared in connection with this engagement in</w:t>
      </w:r>
      <w:r>
        <w:t xml:space="preserve"> </w:t>
      </w:r>
      <w:r>
        <w:t xml:space="preserve">Germany Frankfurt</w:t>
      </w:r>
      <w:r>
        <w:t xml:space="preserve"> </w:t>
      </w:r>
      <w:r>
        <w:t xml:space="preserve">shall be treated as strictly confidential and shall not be disclosed to third parties without written consent.</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through the courts of Frankfurt am Main, Germany, in accordance with German civil law.</w:t>
      </w:r>
    </w:p>
    <w:p>
      <w:pPr>
        <w:numPr>
          <w:ilvl w:val="0"/>
          <w:numId w:val="1001"/>
        </w:numPr>
        <w:pStyle w:val="Compact"/>
      </w:pPr>
      <w:r>
        <w:t xml:space="preserve">The</w:t>
      </w:r>
      <w:r>
        <w:t xml:space="preserve"> </w:t>
      </w:r>
      <w:r>
        <w:t xml:space="preserve">Electrical Engineer</w:t>
      </w:r>
      <w:r>
        <w:t xml:space="preserve"> </w:t>
      </w:r>
      <w:r>
        <w:t xml:space="preserve">shall adhere to all applicable occupational health and safety regulations (Arbeitsschutzgesetz) and site-specific safety plans during on-site activities.</w:t>
      </w:r>
    </w:p>
    <w:p>
      <w:pPr>
        <w:numPr>
          <w:ilvl w:val="0"/>
          <w:numId w:val="1001"/>
        </w:numPr>
        <w:pStyle w:val="Compact"/>
      </w:pPr>
      <w:r>
        <w:t xml:space="preserve">Force majeure events, including but not limited to natural disasters, pandemics, or government-mandated shutdowns in the Frankfurt region, shall suspend contractual obligations for the duration of the event.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w:t>
      </w:r>
      <w:r>
        <w:t xml:space="preserve"> </w:t>
      </w:r>
      <w:r>
        <w:t xml:space="preserve">Electrical Engineer</w:t>
      </w:r>
      <w:r>
        <w:t xml:space="preserve"> </w:t>
      </w:r>
      <w:r>
        <w:t xml:space="preserve">services to be delivered in</w:t>
      </w:r>
      <w:r>
        <w:t xml:space="preserve"> </w:t>
      </w:r>
      <w:r>
        <w:t xml:space="preserve">Germany Frankfurt</w:t>
      </w:r>
      <w:r>
        <w:t xml:space="preserve">. This document constitutes a binding agreement upon countersignature by both parties.</w:t>
      </w:r>
    </w:p>
    <w:bookmarkEnd w:id="26"/>
    <w:p>
      <w:pPr>
        <w:pStyle w:val="BodyText"/>
      </w:pPr>
      <w:r>
        <w:rPr>
          <w:bCs/>
          <w:b/>
        </w:rPr>
        <w:t xml:space="preserve">For Rhein-Main Elektroconsulting GmbH</w:t>
      </w:r>
      <w:r>
        <w:br/>
      </w:r>
      <w:r>
        <w:t xml:space="preserve">Dr. Markus Weber, Dipl.-Ing.</w:t>
      </w:r>
      <w:r>
        <w:br/>
      </w:r>
      <w:r>
        <w:t xml:space="preserve">(Electrical Engineer – Licensed, Ingenieurkammer Hessen)</w:t>
      </w:r>
      <w:r>
        <w:br/>
      </w:r>
      <w:r>
        <w:t xml:space="preserve">Date: _______________</w:t>
      </w:r>
    </w:p>
    <w:p>
      <w:pPr>
        <w:pStyle w:val="BodyText"/>
      </w:pPr>
      <w:r>
        <w:rPr>
          <w:bCs/>
          <w:b/>
        </w:rPr>
        <w:t xml:space="preserve">For Frankfurt Commercial Properties AG</w:t>
      </w:r>
      <w:r>
        <w:br/>
      </w:r>
      <w:r>
        <w:t xml:space="preserve">Ms. Anja Richter</w:t>
      </w:r>
      <w:r>
        <w:br/>
      </w:r>
      <w:r>
        <w:t xml:space="preserve">Head of Facilities Management</w:t>
      </w:r>
      <w:r>
        <w:br/>
      </w:r>
      <w:r>
        <w:t xml:space="preserve">Date: _______________</w:t>
      </w:r>
    </w:p>
    <w:p>
      <w:pPr>
        <w:pStyle w:val="BodyText"/>
      </w:pPr>
      <w:r>
        <w:t xml:space="preserve">Rhein-Main Elektroconsulting GmbH · Bockenheimer Landstraße 45, 60323 Frankfurt am Main, Germany · HRB 123456 Frankfurt am Main · VAT ID: DE 123 456 789</w:t>
      </w:r>
    </w:p>
    <w:p>
      <w:pPr>
        <w:pStyle w:val="BodyText"/>
      </w:pPr>
      <w:r>
        <w:t xml:space="preserve">This Quotation Estimate was prepared by a licensed Electrical Engineer registered in Germany. All services are subject to the professional regulations of the Ingenieurkammer Hessen.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Germany Frankfurt</dc:title>
  <dc:creator/>
  <dc:language>en</dc:language>
  <cp:keywords/>
  <dcterms:created xsi:type="dcterms:W3CDTF">2026-10-10T02:16:00Z</dcterms:created>
  <dcterms:modified xsi:type="dcterms:W3CDTF">2026-10-10T02:16:00Z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