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Electrical Engineer Services — Iraq Baghdad</w:t>
      </w:r>
    </w:p>
    <w:bookmarkEnd w:id="20"/>
    <w:bookmarkStart w:id="21" w:name="service-provider"/>
    <w:p>
      <w:pPr>
        <w:pStyle w:val="Heading3"/>
      </w:pPr>
      <w:r>
        <w:t xml:space="preserve">Service Provider</w:t>
      </w:r>
    </w:p>
    <w:p>
      <w:pPr>
        <w:pStyle w:val="FirstParagraph"/>
      </w:pPr>
      <w:r>
        <w:rPr>
          <w:bCs/>
          <w:b/>
        </w:rPr>
        <w:t xml:space="preserve">Al-Madina Electrical Engineering Consultants</w:t>
      </w:r>
    </w:p>
    <w:p>
      <w:pPr>
        <w:pStyle w:val="BodyText"/>
      </w:pPr>
      <w:r>
        <w:t xml:space="preserve">Address: Al-Mansour District, Baghdad, Iraq</w:t>
      </w:r>
    </w:p>
    <w:p>
      <w:pPr>
        <w:pStyle w:val="BodyText"/>
      </w:pPr>
      <w:r>
        <w:t xml:space="preserve">Phone: +964 770 123 4567</w:t>
      </w:r>
    </w:p>
    <w:p>
      <w:pPr>
        <w:pStyle w:val="BodyText"/>
      </w:pPr>
      <w:r>
        <w:t xml:space="preserve">Email: info@almadina-ee.iq</w:t>
      </w:r>
    </w:p>
    <w:p>
      <w:pPr>
        <w:pStyle w:val="BodyText"/>
      </w:pPr>
      <w:r>
        <w:t xml:space="preserve">Commercial Registration No: IQ-EE-2024-0891</w:t>
      </w:r>
    </w:p>
    <w:bookmarkEnd w:id="21"/>
    <w:bookmarkStart w:id="22" w:name="client-recipient"/>
    <w:p>
      <w:pPr>
        <w:pStyle w:val="Heading3"/>
      </w:pPr>
      <w:r>
        <w:t xml:space="preserve">Client / Recipient</w:t>
      </w:r>
    </w:p>
    <w:p>
      <w:pPr>
        <w:pStyle w:val="FirstParagraph"/>
      </w:pPr>
      <w:r>
        <w:rPr>
          <w:bCs/>
          <w:b/>
        </w:rPr>
        <w:t xml:space="preserve">Baghdad Municipal Infrastructure Authority</w:t>
      </w:r>
    </w:p>
    <w:p>
      <w:pPr>
        <w:pStyle w:val="BodyText"/>
      </w:pPr>
      <w:r>
        <w:t xml:space="preserve">Address: Al-Karrada, Baghdad, Iraq</w:t>
      </w:r>
    </w:p>
    <w:p>
      <w:pPr>
        <w:pStyle w:val="BodyText"/>
      </w:pPr>
      <w:r>
        <w:t xml:space="preserve">Attn: Project Director, Eng. Khalid Al-Rashid</w:t>
      </w:r>
    </w:p>
    <w:p>
      <w:pPr>
        <w:pStyle w:val="BodyText"/>
      </w:pPr>
      <w:r>
        <w:t xml:space="preserve">Phone: +964 781 987 6543</w:t>
      </w:r>
    </w:p>
    <w:p>
      <w:pPr>
        <w:pStyle w:val="BodyText"/>
      </w:pPr>
      <w:r>
        <w:t xml:space="preserve">Email: projects@bmia.iq</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QTE-BGH-2025-0047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w:t>
            </w:r>
          </w:p>
        </w:tc>
        <w:tc>
          <w:tcPr/>
          <w:p>
            <w:pPr>
              <w:pStyle w:val="Compact"/>
              <w:jc w:val="left"/>
            </w:pPr>
            <w:r>
              <w:t xml:space="preserve">Project Location:</w:t>
            </w:r>
          </w:p>
        </w:tc>
        <w:tc>
          <w:tcPr/>
          <w:p>
            <w:pPr>
              <w:pStyle w:val="Compact"/>
              <w:jc w:val="left"/>
            </w:pPr>
            <w:r>
              <w:t xml:space="preserve">Baghdad, Iraq</w:t>
            </w:r>
          </w:p>
        </w:tc>
      </w:tr>
      <w:tr>
        <w:tc>
          <w:tcPr/>
          <w:p>
            <w:pPr>
              <w:pStyle w:val="Compact"/>
              <w:jc w:val="left"/>
            </w:pPr>
            <w:r>
              <w:t xml:space="preserve">Service Category:</w:t>
            </w:r>
          </w:p>
        </w:tc>
        <w:tc>
          <w:tcPr/>
          <w:p>
            <w:pPr>
              <w:pStyle w:val="Compact"/>
              <w:jc w:val="left"/>
            </w:pPr>
            <w:r>
              <w:t xml:space="preserve">Electrical Engineer Consulting &amp; Supervision</w:t>
            </w:r>
          </w:p>
        </w:tc>
        <w:tc>
          <w:tcPr/>
          <w:p>
            <w:pPr>
              <w:pStyle w:val="Compact"/>
              <w:jc w:val="left"/>
            </w:pPr>
            <w:r>
              <w:t xml:space="preserve">Currency:</w:t>
            </w:r>
          </w:p>
        </w:tc>
        <w:tc>
          <w:tcPr/>
          <w:p>
            <w:pPr>
              <w:pStyle w:val="Compact"/>
              <w:jc w:val="left"/>
            </w:pPr>
            <w:r>
              <w:t xml:space="preserve">US Dollars (USD)</w:t>
            </w:r>
          </w:p>
        </w:tc>
      </w:tr>
    </w:tbl>
    <w:bookmarkStart w:id="23" w:name="X29cb9bc1264cb75940475404b6b1fb1d29d5464"/>
    <w:p>
      <w:pPr>
        <w:pStyle w:val="Heading2"/>
      </w:pPr>
      <w:r>
        <w:t xml:space="preserve">1. Scope of Work — Electrical Engineer Services in Iraq Baghdad</w:t>
      </w:r>
    </w:p>
    <w:p>
      <w:pPr>
        <w:pStyle w:val="FirstParagraph"/>
      </w:pPr>
      <w:r>
        <w:t xml:space="preserve">This</w:t>
      </w:r>
      <w:r>
        <w:t xml:space="preserve"> </w:t>
      </w:r>
      <w:r>
        <w:t xml:space="preserve">Quotation Estimate</w:t>
      </w:r>
      <w:r>
        <w:t xml:space="preserve"> </w:t>
      </w:r>
      <w:r>
        <w:t xml:space="preserve">is issued by Al-Madina Electrical Engineering Consultants in response to the formal request submitted by the Baghdad Municipal Infrastructure Authority for the provision of a qualified</w:t>
      </w:r>
      <w:r>
        <w:t xml:space="preserve"> </w:t>
      </w:r>
      <w:r>
        <w:t xml:space="preserve">Electrical Engineer</w:t>
      </w:r>
      <w:r>
        <w:t xml:space="preserve"> </w:t>
      </w:r>
      <w:r>
        <w:t xml:space="preserve">to oversee, design, and supervise the comprehensive electrical infrastructure upgrade project located in the Al-Mansour and Al-Karrada districts of</w:t>
      </w:r>
      <w:r>
        <w:t xml:space="preserve"> </w:t>
      </w:r>
      <w:r>
        <w:t xml:space="preserve">Iraq Baghdad</w:t>
      </w:r>
      <w:r>
        <w:t xml:space="preserve">. The scope encompasses all phases of electrical engineering consultancy, including preliminary site surveys, load calculations, single-line diagram preparation, equipment specification, procurement support, construction-phase supervision, commissioning, and final handover documentation. The</w:t>
      </w:r>
      <w:r>
        <w:t xml:space="preserve"> </w:t>
      </w:r>
      <w:r>
        <w:t xml:space="preserve">Electrical Engineer</w:t>
      </w:r>
      <w:r>
        <w:t xml:space="preserve"> </w:t>
      </w:r>
      <w:r>
        <w:t xml:space="preserve">assigned to this project shall hold a minimum of ten (10) years of progressive experience in power distribution systems, low-voltage installations, and industrial electrical design, and shall be fully licensed to practice in the Republic of Iraq. All deliverables shall comply with the Iraqi Electrical Code (IEC 60364), Iraqi Standards and Metrology Organization (ISM) regulations, and applicable municipal bylaws governing electrical installations in</w:t>
      </w:r>
      <w:r>
        <w:t xml:space="preserve"> </w:t>
      </w:r>
      <w:r>
        <w:t xml:space="preserve">Iraq Baghdad</w:t>
      </w:r>
      <w:r>
        <w:t xml:space="preserve">.</w:t>
      </w:r>
    </w:p>
    <w:bookmarkEnd w:id="23"/>
    <w:bookmarkStart w:id="24"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Electrical Engineer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Pre-design site survey and electrical load assessment across 12 municipal buildings in Baghdad, Iraq. Includes thermal imaging, ammeter readings, and existing panel documentation.</w:t>
            </w:r>
          </w:p>
        </w:tc>
        <w:tc>
          <w:tcPr/>
          <w:p>
            <w:pPr>
              <w:pStyle w:val="Compact"/>
              <w:jc w:val="left"/>
            </w:pPr>
            <w:r>
              <w:t xml:space="preserve">12</w:t>
            </w:r>
          </w:p>
        </w:tc>
        <w:tc>
          <w:tcPr/>
          <w:p>
            <w:pPr>
              <w:pStyle w:val="Compact"/>
              <w:jc w:val="left"/>
            </w:pPr>
            <w:r>
              <w:t xml:space="preserve">Buildings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Preparation of complete electrical design package: single-line diagrams, load flow analysis, cable sizing schedules, lighting layout plans, and earthing/grounding design for all surveyed structures.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Technical specification writing and bill of quantities (BOQ) preparation for electrical equipment procurement (transformers, switchgear, MCC panels, UPS systems, and cabling).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Construction-phase supervision by a dedicated Electrical Engineer on-site in Iraq Baghdad, five (5) working days per week, for a duration of twelve (12) weeks. Includes daily progress reports, non-conformance tracking, and safety compliance audits.</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3,800.00</w:t>
            </w:r>
          </w:p>
        </w:tc>
        <w:tc>
          <w:tcPr/>
          <w:p>
            <w:pPr>
              <w:pStyle w:val="Compact"/>
              <w:jc w:val="left"/>
            </w:pPr>
            <w:r>
              <w:t xml:space="preserve">45,600.00</w:t>
            </w:r>
          </w:p>
        </w:tc>
      </w:tr>
      <w:tr>
        <w:tc>
          <w:tcPr/>
          <w:p>
            <w:pPr>
              <w:pStyle w:val="Compact"/>
              <w:jc w:val="left"/>
            </w:pPr>
            <w:r>
              <w:t xml:space="preserve">5</w:t>
            </w:r>
          </w:p>
        </w:tc>
        <w:tc>
          <w:tcPr/>
          <w:p>
            <w:pPr>
              <w:pStyle w:val="Compact"/>
              <w:jc w:val="left"/>
            </w:pPr>
            <w:r>
              <w:t xml:space="preserve">Commissioning and testing: insulation resistance testing, continuity checks, protection relay coordination, power factor verification, and final energization supervision for all 12 buildings.</w:t>
            </w:r>
          </w:p>
        </w:tc>
        <w:tc>
          <w:tcPr/>
          <w:p>
            <w:pPr>
              <w:pStyle w:val="Compact"/>
              <w:jc w:val="left"/>
            </w:pPr>
            <w:r>
              <w:t xml:space="preserve">12</w:t>
            </w:r>
          </w:p>
        </w:tc>
        <w:tc>
          <w:tcPr/>
          <w:p>
            <w:pPr>
              <w:pStyle w:val="Compact"/>
              <w:jc w:val="left"/>
            </w:pPr>
            <w:r>
              <w:t xml:space="preserve">Buildings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6</w:t>
            </w:r>
          </w:p>
        </w:tc>
        <w:tc>
          <w:tcPr/>
          <w:p>
            <w:pPr>
              <w:pStyle w:val="Compact"/>
              <w:jc w:val="left"/>
            </w:pPr>
            <w:r>
              <w:t xml:space="preserve">As-built documentation, operation &amp; maintenance manuals, and final handover report submission to the Baghdad Municipal Infrastructure Authority.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7</w:t>
            </w:r>
          </w:p>
        </w:tc>
        <w:tc>
          <w:tcPr/>
          <w:p>
            <w:pPr>
              <w:pStyle w:val="Compact"/>
              <w:jc w:val="left"/>
            </w:pPr>
            <w:r>
              <w:t xml:space="preserve">Travel, local transportation, and accommodation for the Electrical Engineer and support staff within Iraq Baghdad for the full project duration (16 weeks).</w:t>
            </w:r>
          </w:p>
        </w:tc>
        <w:tc>
          <w:tcPr/>
          <w:p>
            <w:pPr>
              <w:pStyle w:val="Compact"/>
              <w:jc w:val="left"/>
            </w:pPr>
            <w:r>
              <w:t xml:space="preserve">16</w:t>
            </w:r>
          </w:p>
        </w:tc>
        <w:tc>
          <w:tcPr/>
          <w:p>
            <w:pPr>
              <w:pStyle w:val="Compact"/>
              <w:jc w:val="left"/>
            </w:pPr>
            <w:r>
              <w:t xml:space="preserve">Weeks</w:t>
            </w:r>
          </w:p>
        </w:tc>
        <w:tc>
          <w:tcPr/>
          <w:p>
            <w:pPr>
              <w:pStyle w:val="Compact"/>
              <w:jc w:val="left"/>
            </w:pPr>
            <w:r>
              <w:t xml:space="preserve">650.00</w:t>
            </w:r>
          </w:p>
        </w:tc>
        <w:tc>
          <w:tcPr/>
          <w:p>
            <w:pPr>
              <w:pStyle w:val="Compact"/>
              <w:jc w:val="left"/>
            </w:pPr>
            <w:r>
              <w:t xml:space="preserve">10,400.00</w:t>
            </w:r>
          </w:p>
        </w:tc>
      </w:tr>
      <w:tr>
        <w:tc>
          <w:tcPr/>
          <w:p>
            <w:pPr>
              <w:pStyle w:val="Compact"/>
              <w:jc w:val="left"/>
            </w:pPr>
            <w:r>
              <w:t xml:space="preserve">8</w:t>
            </w:r>
          </w:p>
        </w:tc>
        <w:tc>
          <w:tcPr/>
          <w:p>
            <w:pPr>
              <w:pStyle w:val="Compact"/>
              <w:jc w:val="left"/>
            </w:pPr>
            <w:r>
              <w:t xml:space="preserve">Post-commissioning warranty support and one (1) free revisit within 90 days of final handover for defect rectification guidance.</w:t>
            </w:r>
          </w:p>
        </w:tc>
        <w:tc>
          <w:tcPr/>
          <w:p>
            <w:pPr>
              <w:pStyle w:val="Compact"/>
              <w:jc w:val="left"/>
            </w:pPr>
            <w:r>
              <w:t xml:space="preserve">1</w:t>
            </w:r>
          </w:p>
        </w:tc>
        <w:tc>
          <w:tcPr/>
          <w:p>
            <w:pPr>
              <w:pStyle w:val="Compact"/>
              <w:jc w:val="left"/>
            </w:pPr>
            <w:r>
              <w:t xml:space="preserve">Visit</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1–8)</w:t>
            </w:r>
          </w:p>
        </w:tc>
        <w:tc>
          <w:tcPr/>
          <w:p>
            <w:pPr>
              <w:pStyle w:val="Compact"/>
              <w:jc w:val="left"/>
            </w:pPr>
            <w:r>
              <w:t xml:space="preserve">$ 98,800.00</w:t>
            </w:r>
          </w:p>
        </w:tc>
      </w:tr>
      <w:tr>
        <w:tc>
          <w:tcPr/>
          <w:p>
            <w:pPr>
              <w:pStyle w:val="Compact"/>
              <w:jc w:val="left"/>
            </w:pPr>
            <w:r>
              <w:t xml:space="preserve">VAT (0% — Government Project Exemption)</w:t>
            </w:r>
          </w:p>
        </w:tc>
        <w:tc>
          <w:tcPr/>
          <w:p>
            <w:pPr>
              <w:pStyle w:val="Compact"/>
              <w:jc w:val="left"/>
            </w:pPr>
            <w:r>
              <w:t xml:space="preserve">$ 0.00</w:t>
            </w:r>
          </w:p>
        </w:tc>
      </w:tr>
      <w:tr>
        <w:tc>
          <w:tcPr/>
          <w:p>
            <w:pPr>
              <w:pStyle w:val="Compact"/>
              <w:jc w:val="left"/>
            </w:pPr>
            <w:r>
              <w:t xml:space="preserve">Contingency Allowance (5%)</w:t>
            </w:r>
          </w:p>
        </w:tc>
        <w:tc>
          <w:tcPr/>
          <w:p>
            <w:pPr>
              <w:pStyle w:val="Compact"/>
              <w:jc w:val="left"/>
            </w:pPr>
            <w:r>
              <w:t xml:space="preserve">$ 4,940.00</w:t>
            </w:r>
          </w:p>
        </w:tc>
      </w:tr>
      <w:tr>
        <w:tc>
          <w:tcPr/>
          <w:p>
            <w:pPr>
              <w:pStyle w:val="Compact"/>
              <w:jc w:val="left"/>
            </w:pPr>
            <w:r>
              <w:t xml:space="preserve">GRAND TOTAL</w:t>
            </w:r>
          </w:p>
        </w:tc>
        <w:tc>
          <w:tcPr/>
          <w:p>
            <w:pPr>
              <w:pStyle w:val="Compact"/>
              <w:jc w:val="left"/>
            </w:pPr>
            <w:r>
              <w:t xml:space="preserve">$ 103,740.00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 by the service provider.</w:t>
      </w:r>
    </w:p>
    <w:p>
      <w:pPr>
        <w:numPr>
          <w:ilvl w:val="0"/>
          <w:numId w:val="1001"/>
        </w:numPr>
        <w:pStyle w:val="Compact"/>
      </w:pPr>
      <w:r>
        <w:t xml:space="preserve">Payment shall be made in US Dollars (USD) via bank transfer to the account of Al-Madina Electrical Engineering Consultants, Baghdad, Iraq. Payment schedule: 30% advance upon contract signing, 40% upon completion of design and procurement support, 25% upon successful commissioning, and 5% upon final handover and acceptance.</w:t>
      </w:r>
    </w:p>
    <w:p>
      <w:pPr>
        <w:numPr>
          <w:ilvl w:val="0"/>
          <w:numId w:val="1001"/>
        </w:numPr>
        <w:pStyle w:val="Compact"/>
      </w:pPr>
      <w:r>
        <w:t xml:space="preserve">The</w:t>
      </w:r>
      <w:r>
        <w:t xml:space="preserve"> </w:t>
      </w:r>
      <w:r>
        <w:t xml:space="preserve">Electrical Engineer</w:t>
      </w:r>
      <w:r>
        <w:t xml:space="preserve"> </w:t>
      </w:r>
      <w:r>
        <w:t xml:space="preserve">and all support personnel shall comply with all Iraqi labor laws, safety regulations, and site-specific health and safety protocols enforced by the Baghdad Municipal Infrastructure Authority.</w:t>
      </w:r>
    </w:p>
    <w:p>
      <w:pPr>
        <w:numPr>
          <w:ilvl w:val="0"/>
          <w:numId w:val="1001"/>
        </w:numPr>
        <w:pStyle w:val="Compact"/>
      </w:pPr>
      <w:r>
        <w:t xml:space="preserve">All intellectual property rights in design documents, calculations, and reports produced under this engagement shall vest in the client upon full payment. The</w:t>
      </w:r>
      <w:r>
        <w:t xml:space="preserve"> </w:t>
      </w:r>
      <w:r>
        <w:t xml:space="preserve">Electrical Engineer</w:t>
      </w:r>
      <w:r>
        <w:t xml:space="preserve"> </w:t>
      </w:r>
      <w:r>
        <w:t xml:space="preserve">retains the right to reference the project in professional portfolios with prior written consent.</w:t>
      </w:r>
    </w:p>
    <w:p>
      <w:pPr>
        <w:numPr>
          <w:ilvl w:val="0"/>
          <w:numId w:val="1001"/>
        </w:numPr>
        <w:pStyle w:val="Compact"/>
      </w:pPr>
      <w:r>
        <w:t xml:space="preserve">Force majeure events, including but not limited to civil unrest, natural disasters, or government-imposed restrictions in</w:t>
      </w:r>
      <w:r>
        <w:t xml:space="preserve"> </w:t>
      </w:r>
      <w:r>
        <w:t xml:space="preserve">Iraq Baghdad</w:t>
      </w:r>
      <w:r>
        <w:t xml:space="preserve">, shall extend the project timeline proportionally without penalty to either party.</w:t>
      </w:r>
    </w:p>
    <w:p>
      <w:pPr>
        <w:numPr>
          <w:ilvl w:val="0"/>
          <w:numId w:val="1001"/>
        </w:numPr>
        <w:pStyle w:val="Compact"/>
      </w:pPr>
      <w:r>
        <w:t xml:space="preserve">Any variation or change order to the scope of work must be agreed upon in writing by both parties before execution. Unapproved variations will be billed separately at the rates stated in this</w:t>
      </w:r>
      <w:r>
        <w:t xml:space="preserve"> </w:t>
      </w:r>
      <w:r>
        <w:t xml:space="preserve">Quotation Estimate</w:t>
      </w:r>
      <w:r>
        <w:t xml:space="preserve">.</w:t>
      </w:r>
    </w:p>
    <w:p>
      <w:pPr>
        <w:numPr>
          <w:ilvl w:val="0"/>
          <w:numId w:val="1001"/>
        </w:numPr>
        <w:pStyle w:val="Compact"/>
      </w:pPr>
      <w:r>
        <w:t xml:space="preserve">Disputes arising from this engagement shall be resolved through amicable negotiation. If unresolved within thirty (30) days, the matter shall be referred to arbitration under the rules of the Iraqi Chamber of Commerce in Baghdad.</w:t>
      </w:r>
    </w:p>
    <w:p>
      <w:pPr>
        <w:numPr>
          <w:ilvl w:val="0"/>
          <w:numId w:val="1001"/>
        </w:numPr>
        <w:pStyle w:val="Compact"/>
      </w:pPr>
      <w:r>
        <w:t xml:space="preserve">The service provider shall maintain professional indemnity insurance with a minimum coverage of USD 500,000 for the duration of the project, valid in the Republic of Iraq.</w:t>
      </w:r>
    </w:p>
    <w:bookmarkEnd w:id="25"/>
    <w:bookmarkStart w:id="26" w:name="acceptance-and-authorization"/>
    <w:p>
      <w:pPr>
        <w:pStyle w:val="Heading2"/>
      </w:pPr>
      <w:r>
        <w:t xml:space="preserve">4. Acceptance and Authorization</w:t>
      </w:r>
    </w:p>
    <w:p>
      <w:pPr>
        <w:pStyle w:val="FirstParagraph"/>
      </w:pPr>
      <w:r>
        <w:rPr>
          <w:bCs/>
          <w:b/>
        </w:rPr>
        <w:t xml:space="preserve">For and on behalf of the Service Provider:</w:t>
      </w:r>
    </w:p>
    <w:p>
      <w:pPr>
        <w:pStyle w:val="BodyText"/>
      </w:pPr>
      <w:r>
        <w:t xml:space="preserve">Al-Madina Electrical Engineering Consultants</w:t>
      </w:r>
    </w:p>
    <w:p>
      <w:pPr>
        <w:pStyle w:val="BodyText"/>
      </w:pPr>
      <w:r>
        <w:t xml:space="preserve">Name: Eng. Samir Al-Hussein</w:t>
      </w:r>
      <w:r>
        <w:br/>
      </w:r>
      <w:r>
        <w:t xml:space="preserve">Title: Lead Electrical Engineer / Managing Director</w:t>
      </w:r>
      <w:r>
        <w:br/>
      </w:r>
      <w:r>
        <w:t xml:space="preserve">Signature &amp; Date: _________________________</w:t>
      </w:r>
    </w:p>
    <w:p>
      <w:pPr>
        <w:pStyle w:val="BodyText"/>
      </w:pPr>
      <w:r>
        <w:rPr>
          <w:bCs/>
          <w:b/>
        </w:rPr>
        <w:t xml:space="preserve">For and on behalf of the Client:</w:t>
      </w:r>
    </w:p>
    <w:p>
      <w:pPr>
        <w:pStyle w:val="BodyText"/>
      </w:pPr>
      <w:r>
        <w:t xml:space="preserve">Baghdad Municipal Infrastructure Authority</w:t>
      </w:r>
    </w:p>
    <w:p>
      <w:pPr>
        <w:pStyle w:val="BodyText"/>
      </w:pPr>
      <w:r>
        <w:t xml:space="preserve">Name: Eng. Khalid Al-Rashid</w:t>
      </w:r>
      <w:r>
        <w:br/>
      </w:r>
      <w:r>
        <w:t xml:space="preserve">Title: Project Director</w:t>
      </w:r>
      <w:r>
        <w:br/>
      </w:r>
      <w:r>
        <w:t xml:space="preserve">Signature &amp; Date: _________________________</w:t>
      </w:r>
    </w:p>
    <w:p>
      <w:pPr>
        <w:pStyle w:val="BodyText"/>
      </w:pPr>
      <w:r>
        <w:t xml:space="preserve">This Quotation Estimate (Ref: QTE-BGH-2025-0047) is issued exclusively for the Electrical Engineer services described herein in Iraq Baghdad. It does not constitute a binding contract until countersigned by both parties. All prices are exclusive of any applicable Iraqi withholding tax unless otherwise stated. © 2025 Al-Madina Electrical Engineering Consultants.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Iraq Baghdad</dc:title>
  <dc:creator/>
  <dc:language>en</dc:language>
  <cp:keywords/>
  <dcterms:created xsi:type="dcterms:W3CDTF">2026-10-10T01:52:03Z</dcterms:created>
  <dcterms:modified xsi:type="dcterms:W3CDTF">2026-10-10T01:52:03Z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