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Kyoto, Japan — Kichijoji-ku, Kyoto-shi, Kyoto-fu 600-8216</w:t>
      </w:r>
    </w:p>
    <w:p>
      <w:pPr>
        <w:pStyle w:val="BodyText"/>
      </w:pPr>
      <w:r>
        <w:t xml:space="preserve">Document Reference: QE-JP-KYO-2025-0472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90 days from issue date</w:t>
            </w:r>
          </w:p>
        </w:tc>
      </w:tr>
      <w:tr>
        <w:tc>
          <w:tcPr/>
          <w:p>
            <w:pPr>
              <w:pStyle w:val="Compact"/>
              <w:jc w:val="left"/>
            </w:pPr>
            <w:r>
              <w:t xml:space="preserve">Prepared By</w:t>
            </w:r>
          </w:p>
        </w:tc>
        <w:tc>
          <w:tcPr/>
          <w:p>
            <w:pPr>
              <w:pStyle w:val="Compact"/>
              <w:jc w:val="left"/>
            </w:pPr>
            <w:r>
              <w:t xml:space="preserve">Mr. Kenji Tanaka, P.Eng. — Lead Electrical Engineer</w:t>
            </w:r>
          </w:p>
        </w:tc>
        <w:tc>
          <w:tcPr/>
          <w:p>
            <w:pPr>
              <w:pStyle w:val="Compact"/>
              <w:jc w:val="left"/>
            </w:pPr>
            <w:r>
              <w:t xml:space="preserve">Client</w:t>
            </w:r>
          </w:p>
        </w:tc>
        <w:tc>
          <w:tcPr/>
          <w:p>
            <w:pPr>
              <w:pStyle w:val="Compact"/>
              <w:jc w:val="left"/>
            </w:pPr>
            <w:r>
              <w:t xml:space="preserve">Kyoto Municipal Infrastructure Authority</w:t>
            </w:r>
          </w:p>
        </w:tc>
      </w:tr>
      <w:tr>
        <w:tc>
          <w:tcPr/>
          <w:p>
            <w:pPr>
              <w:pStyle w:val="Compact"/>
              <w:jc w:val="left"/>
            </w:pPr>
            <w:r>
              <w:t xml:space="preserve">Project Location</w:t>
            </w:r>
          </w:p>
        </w:tc>
        <w:tc>
          <w:tcPr/>
          <w:p>
            <w:pPr>
              <w:pStyle w:val="Compact"/>
              <w:jc w:val="left"/>
            </w:pPr>
            <w:r>
              <w:t xml:space="preserve">Japan Kyoto — Higashiyama Ward, Kyoto City</w:t>
            </w:r>
          </w:p>
        </w:tc>
        <w:tc>
          <w:tcPr/>
          <w:p>
            <w:pPr>
              <w:pStyle w:val="Compact"/>
              <w:jc w:val="left"/>
            </w:pPr>
            <w:r>
              <w:t xml:space="preserve">Project Duration</w:t>
            </w:r>
          </w:p>
        </w:tc>
        <w:tc>
          <w:tcPr/>
          <w:p>
            <w:pPr>
              <w:pStyle w:val="Compact"/>
              <w:jc w:val="left"/>
            </w:pPr>
            <w:r>
              <w:t xml:space="preserve">14 weeks (estimated)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the Kyoto Municipal Infrastructure Authority with a comprehensive, itemized financial projection for the engagement of a qualified</w:t>
      </w:r>
      <w:r>
        <w:t xml:space="preserve"> </w:t>
      </w:r>
      <w:r>
        <w:t xml:space="preserve">Electrical Engineer</w:t>
      </w:r>
      <w:r>
        <w:t xml:space="preserve"> </w:t>
      </w:r>
      <w:r>
        <w:t xml:space="preserve">and associated technical support personnel. The scope of work described herein pertains exclusively to electrical infrastructure assessment, design, and compliance verification projects to be executed within the metropolitan and surrounding areas of</w:t>
      </w:r>
      <w:r>
        <w:t xml:space="preserve"> </w:t>
      </w:r>
      <w:r>
        <w:t xml:space="preserve">Japan Kyoto</w:t>
      </w:r>
      <w:r>
        <w:t xml:space="preserve">. All pricing, labor rates, and material estimates contained in this document are based on current market conditions in the Kyoto region as of the date of issuance and are subject to the terms and conditions outlined in Section 7.</w:t>
      </w:r>
    </w:p>
    <w:bookmarkEnd w:id="21"/>
    <w:bookmarkStart w:id="22" w:name="Xeebc4221f481641dc3005792dcc9cbd32f6a168"/>
    <w:p>
      <w:pPr>
        <w:pStyle w:val="Heading2"/>
      </w:pPr>
      <w:r>
        <w:t xml:space="preserve">2. Scope of Work — Electrical Engineer Services in Japan Kyoto</w:t>
      </w:r>
    </w:p>
    <w:p>
      <w:pPr>
        <w:pStyle w:val="FirstParagraph"/>
      </w:pPr>
      <w:r>
        <w:t xml:space="preserve">The</w:t>
      </w:r>
      <w:r>
        <w:t xml:space="preserve"> </w:t>
      </w:r>
      <w:r>
        <w:t xml:space="preserve">Electrical Engineer</w:t>
      </w:r>
      <w:r>
        <w:t xml:space="preserve"> </w:t>
      </w:r>
      <w:r>
        <w:t xml:space="preserve">engaged under this</w:t>
      </w:r>
      <w:r>
        <w:t xml:space="preserve"> </w:t>
      </w:r>
      <w:r>
        <w:t xml:space="preserve">Quotation Estimate</w:t>
      </w:r>
      <w:r>
        <w:t xml:space="preserve"> </w:t>
      </w:r>
      <w:r>
        <w:t xml:space="preserve">shall perform the following duties and deliverables within the</w:t>
      </w:r>
      <w:r>
        <w:t xml:space="preserve"> </w:t>
      </w:r>
      <w:r>
        <w:t xml:space="preserve">Japan Kyoto</w:t>
      </w:r>
      <w:r>
        <w:t xml:space="preserve"> </w:t>
      </w:r>
      <w:r>
        <w:t xml:space="preserve">project site:</w:t>
      </w:r>
    </w:p>
    <w:p>
      <w:pPr>
        <w:numPr>
          <w:ilvl w:val="0"/>
          <w:numId w:val="1001"/>
        </w:numPr>
        <w:pStyle w:val="Compact"/>
      </w:pPr>
      <w:r>
        <w:rPr>
          <w:bCs/>
          <w:b/>
        </w:rPr>
        <w:t xml:space="preserve">Site Survey and Assessment:</w:t>
      </w:r>
      <w:r>
        <w:t xml:space="preserve"> </w:t>
      </w:r>
      <w:r>
        <w:t xml:space="preserve">Conduct a full electrical infrastructure audit of the existing power distribution network serving the Higashiyama Ward commercial district, including load analysis, cable condition inspection, and transformer capacity evaluation.</w:t>
      </w:r>
    </w:p>
    <w:p>
      <w:pPr>
        <w:numPr>
          <w:ilvl w:val="0"/>
          <w:numId w:val="1001"/>
        </w:numPr>
        <w:pStyle w:val="Compact"/>
      </w:pPr>
      <w:r>
        <w:rPr>
          <w:bCs/>
          <w:b/>
        </w:rPr>
        <w:t xml:space="preserve">System Design and Engineering:</w:t>
      </w:r>
      <w:r>
        <w:t xml:space="preserve"> </w:t>
      </w:r>
      <w:r>
        <w:t xml:space="preserve">Develop detailed single-line diagrams, load flow studies, and protection coordination schemes compliant with the Japanese Industrial Standards (JIS C 8201, JIS C 8202) and the Ministry of Economy, Trade and Industry (METI) regulations applicable to the</w:t>
      </w:r>
      <w:r>
        <w:t xml:space="preserve"> </w:t>
      </w:r>
      <w:r>
        <w:t xml:space="preserve">Japan Kyoto</w:t>
      </w:r>
      <w:r>
        <w:t xml:space="preserve"> </w:t>
      </w:r>
      <w:r>
        <w:t xml:space="preserve">region.</w:t>
      </w:r>
    </w:p>
    <w:p>
      <w:pPr>
        <w:numPr>
          <w:ilvl w:val="0"/>
          <w:numId w:val="1001"/>
        </w:numPr>
        <w:pStyle w:val="Compact"/>
      </w:pPr>
      <w:r>
        <w:rPr>
          <w:bCs/>
          <w:b/>
        </w:rPr>
        <w:t xml:space="preserve">Compliance and Permitting:</w:t>
      </w:r>
      <w:r>
        <w:t xml:space="preserve"> </w:t>
      </w:r>
      <w:r>
        <w:t xml:space="preserve">Prepare and submit all necessary electrical installation permits to the Kyoto City Fire Bureau and the Kyoto Electric Power Company (KEPCO) coordination office, ensuring full adherence to the Electrical Work Act (Denki Senyogyo Ho) as enforced in</w:t>
      </w:r>
      <w:r>
        <w:t xml:space="preserve"> </w:t>
      </w:r>
      <w:r>
        <w:t xml:space="preserve">Japan Kyoto</w:t>
      </w:r>
      <w:r>
        <w:t xml:space="preserve">.</w:t>
      </w:r>
    </w:p>
    <w:p>
      <w:pPr>
        <w:numPr>
          <w:ilvl w:val="0"/>
          <w:numId w:val="1001"/>
        </w:numPr>
        <w:pStyle w:val="Compact"/>
      </w:pPr>
      <w:r>
        <w:rPr>
          <w:bCs/>
          <w:b/>
        </w:rPr>
        <w:t xml:space="preserve">Energy Efficiency Consulting:</w:t>
      </w:r>
      <w:r>
        <w:t xml:space="preserve"> </w:t>
      </w:r>
      <w:r>
        <w:t xml:space="preserve">Perform a comprehensive energy audit and propose retrofit solutions incorporating solar photovoltaic integration, LED lighting conversion, and smart metering systems aligned with Kyoto Prefecture's 2030 carbon neutrality roadmap.</w:t>
      </w:r>
    </w:p>
    <w:p>
      <w:pPr>
        <w:numPr>
          <w:ilvl w:val="0"/>
          <w:numId w:val="1001"/>
        </w:numPr>
        <w:pStyle w:val="Compact"/>
      </w:pPr>
      <w:r>
        <w:rPr>
          <w:bCs/>
          <w:b/>
        </w:rPr>
        <w:t xml:space="preserve">Supervision and Commissioning:</w:t>
      </w:r>
      <w:r>
        <w:t xml:space="preserve"> </w:t>
      </w:r>
      <w:r>
        <w:t xml:space="preserve">Provide on-site technical supervision during the installation phase, conduct insulation resistance testing, earth continuity verification, and final commissioning of all electrical systems prior to handover.</w:t>
      </w:r>
    </w:p>
    <w:p>
      <w:pPr>
        <w:numPr>
          <w:ilvl w:val="0"/>
          <w:numId w:val="1001"/>
        </w:numPr>
        <w:pStyle w:val="Compact"/>
      </w:pPr>
      <w:r>
        <w:rPr>
          <w:bCs/>
          <w:b/>
        </w:rPr>
        <w:t xml:space="preserve">Documentation and Reporting:</w:t>
      </w:r>
      <w:r>
        <w:t xml:space="preserve"> </w:t>
      </w:r>
      <w:r>
        <w:t xml:space="preserve">Deliver a complete as-built documentation package, including operation and maintenance manuals, in both Japanese and English, suitable for long-term facility management by the client.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Lead Electrical Engineer — Professional Consultation &amp; Design (Japan Kyoto site)</w:t>
            </w:r>
          </w:p>
        </w:tc>
        <w:tc>
          <w:tcPr/>
          <w:p>
            <w:pPr>
              <w:pStyle w:val="Compact"/>
              <w:jc w:val="left"/>
            </w:pPr>
            <w:r>
              <w:t xml:space="preserve">Hour</w:t>
            </w:r>
          </w:p>
        </w:tc>
        <w:tc>
          <w:tcPr/>
          <w:p>
            <w:pPr>
              <w:pStyle w:val="Compact"/>
              <w:jc w:val="left"/>
            </w:pPr>
            <w:r>
              <w:t xml:space="preserve">320</w:t>
            </w:r>
          </w:p>
        </w:tc>
        <w:tc>
          <w:tcPr/>
          <w:p>
            <w:pPr>
              <w:pStyle w:val="Compact"/>
              <w:jc w:val="left"/>
            </w:pPr>
            <w:r>
              <w:t xml:space="preserve">18,500</w:t>
            </w:r>
          </w:p>
        </w:tc>
        <w:tc>
          <w:tcPr/>
          <w:p>
            <w:pPr>
              <w:pStyle w:val="Compact"/>
              <w:jc w:val="left"/>
            </w:pPr>
            <w:r>
              <w:t xml:space="preserve">5,920,000</w:t>
            </w:r>
          </w:p>
        </w:tc>
      </w:tr>
      <w:tr>
        <w:tc>
          <w:tcPr/>
          <w:p>
            <w:pPr>
              <w:pStyle w:val="Compact"/>
              <w:jc w:val="left"/>
            </w:pPr>
            <w:r>
              <w:t xml:space="preserve">02</w:t>
            </w:r>
          </w:p>
        </w:tc>
        <w:tc>
          <w:tcPr/>
          <w:p>
            <w:pPr>
              <w:pStyle w:val="Compact"/>
              <w:jc w:val="left"/>
            </w:pPr>
            <w:r>
              <w:t xml:space="preserve">Junior Electrical Engineer — Field Survey &amp; Data Collection</w:t>
            </w:r>
          </w:p>
        </w:tc>
        <w:tc>
          <w:tcPr/>
          <w:p>
            <w:pPr>
              <w:pStyle w:val="Compact"/>
              <w:jc w:val="left"/>
            </w:pPr>
            <w:r>
              <w:t xml:space="preserve">Hour</w:t>
            </w:r>
          </w:p>
        </w:tc>
        <w:tc>
          <w:tcPr/>
          <w:p>
            <w:pPr>
              <w:pStyle w:val="Compact"/>
              <w:jc w:val="left"/>
            </w:pPr>
            <w:r>
              <w:t xml:space="preserve">240</w:t>
            </w:r>
          </w:p>
        </w:tc>
        <w:tc>
          <w:tcPr/>
          <w:p>
            <w:pPr>
              <w:pStyle w:val="Compact"/>
              <w:jc w:val="left"/>
            </w:pPr>
            <w:r>
              <w:t xml:space="preserve">12,000</w:t>
            </w:r>
          </w:p>
        </w:tc>
        <w:tc>
          <w:tcPr/>
          <w:p>
            <w:pPr>
              <w:pStyle w:val="Compact"/>
              <w:jc w:val="left"/>
            </w:pPr>
            <w:r>
              <w:t xml:space="preserve">2,880,000</w:t>
            </w:r>
          </w:p>
        </w:tc>
      </w:tr>
      <w:tr>
        <w:tc>
          <w:tcPr/>
          <w:p>
            <w:pPr>
              <w:pStyle w:val="Compact"/>
              <w:jc w:val="left"/>
            </w:pPr>
            <w:r>
              <w:t xml:space="preserve">03</w:t>
            </w:r>
          </w:p>
        </w:tc>
        <w:tc>
          <w:tcPr/>
          <w:p>
            <w:pPr>
              <w:pStyle w:val="Compact"/>
              <w:jc w:val="left"/>
            </w:pPr>
            <w:r>
              <w:t xml:space="preserve">Electrical Testing &amp; Commissioning Equipment (rental, Japan Kyoto depot)</w:t>
            </w:r>
          </w:p>
        </w:tc>
        <w:tc>
          <w:tcPr/>
          <w:p>
            <w:pPr>
              <w:pStyle w:val="Compact"/>
              <w:jc w:val="left"/>
            </w:pPr>
            <w:r>
              <w:t xml:space="preserve">Week</w:t>
            </w:r>
          </w:p>
        </w:tc>
        <w:tc>
          <w:tcPr/>
          <w:p>
            <w:pPr>
              <w:pStyle w:val="Compact"/>
              <w:jc w:val="left"/>
            </w:pPr>
            <w:r>
              <w:t xml:space="preserve">6</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Permitting, Regulatory Filing &amp; METI Compliance Review</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Energy Audit &amp; Photovoltaic Integration Feasibility Study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Travel, Accommodation &amp; Local Transport within Japan Kyoto</w:t>
            </w:r>
          </w:p>
        </w:tc>
        <w:tc>
          <w:tcPr/>
          <w:p>
            <w:pPr>
              <w:pStyle w:val="Compact"/>
              <w:jc w:val="left"/>
            </w:pPr>
            <w:r>
              <w:t xml:space="preserve">Week</w:t>
            </w:r>
          </w:p>
        </w:tc>
        <w:tc>
          <w:tcPr/>
          <w:p>
            <w:pPr>
              <w:pStyle w:val="Compact"/>
              <w:jc w:val="left"/>
            </w:pPr>
            <w:r>
              <w:t xml:space="preserve">14</w:t>
            </w:r>
          </w:p>
        </w:tc>
        <w:tc>
          <w:tcPr/>
          <w:p>
            <w:pPr>
              <w:pStyle w:val="Compact"/>
              <w:jc w:val="left"/>
            </w:pPr>
            <w:r>
              <w:t xml:space="preserve">180,000</w:t>
            </w:r>
          </w:p>
        </w:tc>
        <w:tc>
          <w:tcPr/>
          <w:p>
            <w:pPr>
              <w:pStyle w:val="Compact"/>
              <w:jc w:val="left"/>
            </w:pPr>
            <w:r>
              <w:t xml:space="preserve">2,520,000</w:t>
            </w:r>
          </w:p>
        </w:tc>
      </w:tr>
      <w:tr>
        <w:tc>
          <w:tcPr/>
          <w:p>
            <w:pPr>
              <w:pStyle w:val="Compact"/>
              <w:jc w:val="left"/>
            </w:pPr>
            <w:r>
              <w:t xml:space="preserve">07</w:t>
            </w:r>
          </w:p>
        </w:tc>
        <w:tc>
          <w:tcPr/>
          <w:p>
            <w:pPr>
              <w:pStyle w:val="Compact"/>
              <w:jc w:val="left"/>
            </w:pPr>
            <w:r>
              <w:t xml:space="preserve">Documentation, Translation (JP/EN) &amp; Final Reporting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08</w:t>
            </w:r>
          </w:p>
        </w:tc>
        <w:tc>
          <w:tcPr/>
          <w:p>
            <w:pPr>
              <w:pStyle w:val="Compact"/>
              <w:jc w:val="left"/>
            </w:pPr>
            <w:r>
              <w:t xml:space="preserve">Contingency Allowance (8%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1,004,000</w:t>
            </w:r>
          </w:p>
        </w:tc>
        <w:tc>
          <w:tcPr/>
          <w:p>
            <w:pPr>
              <w:pStyle w:val="Compact"/>
              <w:jc w:val="left"/>
            </w:pPr>
            <w:r>
              <w:t xml:space="preserve">1,004,000</w:t>
            </w:r>
          </w:p>
        </w:tc>
      </w:tr>
      <w:tr>
        <w:tc>
          <w:tcPr>
            <w:gridSpan w:val="5"/>
          </w:tcPr>
          <w:p>
            <w:pPr>
              <w:pStyle w:val="Compact"/>
              <w:jc w:val="right"/>
            </w:pPr>
            <w:r>
              <w:t xml:space="preserve">TOTAL ESTIMATED COST (JPY)</w:t>
            </w:r>
          </w:p>
        </w:tc>
        <w:tc>
          <w:tcPr/>
          <w:p>
            <w:pPr>
              <w:pStyle w:val="Compact"/>
              <w:jc w:val="left"/>
            </w:pPr>
            <w:r>
              <w:t xml:space="preserve">17,674,000</w:t>
            </w:r>
          </w:p>
        </w:tc>
      </w:tr>
      <w:tr>
        <w:tc>
          <w:tcPr>
            <w:gridSpan w:val="5"/>
          </w:tcPr>
          <w:p>
            <w:pPr>
              <w:pStyle w:val="Compact"/>
              <w:jc w:val="right"/>
            </w:pPr>
            <w:r>
              <w:t xml:space="preserve">TOTAL ESTIMATED COST (USD, approx. at ¥150/USD)</w:t>
            </w:r>
          </w:p>
        </w:tc>
        <w:tc>
          <w:tcPr/>
          <w:p>
            <w:pPr>
              <w:pStyle w:val="Compact"/>
              <w:jc w:val="left"/>
            </w:pPr>
            <w:r>
              <w:t xml:space="preserve">$117,827</w:t>
            </w:r>
          </w:p>
        </w:tc>
      </w:tr>
    </w:tbl>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assumes that the client will provide safe access to all electrical rooms, substations, and rooftop areas within the</w:t>
      </w:r>
      <w:r>
        <w:t xml:space="preserve"> </w:t>
      </w:r>
      <w:r>
        <w:t xml:space="preserve">Japan Kyoto</w:t>
      </w:r>
      <w:r>
        <w:t xml:space="preserve"> </w:t>
      </w:r>
      <w:r>
        <w:t xml:space="preserve">project premises. The following items are explicitly excluded from the above pricing: civil structural modifications, procurement of major electrical equipment (transformers, switchgear, cable runs exceeding 500 meters), and any work requiring a separate construction license under the Building Standards Act. Should the</w:t>
      </w:r>
      <w:r>
        <w:t xml:space="preserve"> </w:t>
      </w:r>
      <w:r>
        <w:t xml:space="preserve">Electrical Engineer</w:t>
      </w:r>
      <w:r>
        <w:t xml:space="preserve"> </w:t>
      </w:r>
      <w:r>
        <w:t xml:space="preserve">identify additional scope during the site survey phase, a supplementary</w:t>
      </w:r>
      <w:r>
        <w:t xml:space="preserve"> </w:t>
      </w:r>
      <w:r>
        <w:t xml:space="preserve">Quotation Estimate</w:t>
      </w:r>
      <w:r>
        <w:t xml:space="preserve"> </w:t>
      </w:r>
      <w:r>
        <w:t xml:space="preserve">addendum will be issued for client approval before any additional work commences.</w:t>
      </w:r>
    </w:p>
    <w:bookmarkEnd w:id="24"/>
    <w:bookmarkStart w:id="25" w:name="payment-schedule"/>
    <w:p>
      <w:pPr>
        <w:pStyle w:val="Heading2"/>
      </w:pPr>
      <w:r>
        <w:t xml:space="preserve">5. Payment Schedule</w:t>
      </w:r>
    </w:p>
    <w:p>
      <w:pPr>
        <w:pStyle w:val="FirstParagraph"/>
      </w:pPr>
      <w:r>
        <w:t xml:space="preserve">Payment for the services described in this</w:t>
      </w:r>
      <w:r>
        <w:t xml:space="preserve"> </w:t>
      </w:r>
      <w:r>
        <w:t xml:space="preserve">Quotation Estimate</w:t>
      </w:r>
      <w:r>
        <w:t xml:space="preserve"> </w:t>
      </w:r>
      <w:r>
        <w:t xml:space="preserve">shall be made in the following installments, all denominated in Japanese Yen (JPY) and payable via bank transfer to the account specified in the contract annex:</w:t>
      </w:r>
    </w:p>
    <w:p>
      <w:pPr>
        <w:numPr>
          <w:ilvl w:val="0"/>
          <w:numId w:val="1002"/>
        </w:numPr>
        <w:pStyle w:val="Compact"/>
      </w:pPr>
      <w:r>
        <w:rPr>
          <w:bCs/>
          <w:b/>
        </w:rPr>
        <w:t xml:space="preserve">30% Advance Payment:</w:t>
      </w:r>
      <w:r>
        <w:t xml:space="preserve"> </w:t>
      </w:r>
      <w:r>
        <w:t xml:space="preserve">Due upon execution of the service agreement and receipt of the signed</w:t>
      </w:r>
      <w:r>
        <w:t xml:space="preserve"> </w:t>
      </w:r>
      <w:r>
        <w:t xml:space="preserve">Quotation Estimate</w:t>
      </w:r>
      <w:r>
        <w:t xml:space="preserve"> </w:t>
      </w:r>
      <w:r>
        <w:t xml:space="preserve">acceptance form.</w:t>
      </w:r>
    </w:p>
    <w:p>
      <w:pPr>
        <w:numPr>
          <w:ilvl w:val="0"/>
          <w:numId w:val="1002"/>
        </w:numPr>
        <w:pStyle w:val="Compact"/>
      </w:pPr>
      <w:r>
        <w:rPr>
          <w:bCs/>
          <w:b/>
        </w:rPr>
        <w:t xml:space="preserve">40% Progress Payment:</w:t>
      </w:r>
      <w:r>
        <w:t xml:space="preserve"> </w:t>
      </w:r>
      <w:r>
        <w:t xml:space="preserve">Due upon completion of the design phase and submission of all engineering drawings for client review.</w:t>
      </w:r>
    </w:p>
    <w:p>
      <w:pPr>
        <w:numPr>
          <w:ilvl w:val="0"/>
          <w:numId w:val="1002"/>
        </w:numPr>
        <w:pStyle w:val="Compact"/>
      </w:pPr>
      <w:r>
        <w:rPr>
          <w:bCs/>
          <w:b/>
        </w:rPr>
        <w:t xml:space="preserve">25% Completion Payment:</w:t>
      </w:r>
      <w:r>
        <w:t xml:space="preserve"> </w:t>
      </w:r>
      <w:r>
        <w:t xml:space="preserve">Due upon successful commissioning and handover of all as-built documentation.</w:t>
      </w:r>
    </w:p>
    <w:p>
      <w:pPr>
        <w:numPr>
          <w:ilvl w:val="0"/>
          <w:numId w:val="1002"/>
        </w:numPr>
        <w:pStyle w:val="Compact"/>
      </w:pPr>
      <w:r>
        <w:rPr>
          <w:bCs/>
          <w:b/>
        </w:rPr>
        <w:t xml:space="preserve">5% Retention:</w:t>
      </w:r>
      <w:r>
        <w:t xml:space="preserve"> </w:t>
      </w:r>
      <w:r>
        <w:t xml:space="preserve">Released 90 days after final acceptance, subject to a defect-free performance period within</w:t>
      </w:r>
      <w:r>
        <w:t xml:space="preserve"> </w:t>
      </w:r>
      <w:r>
        <w:t xml:space="preserve">Japan Kyoto</w:t>
      </w:r>
      <w:r>
        <w:t xml:space="preserve">.</w:t>
      </w:r>
    </w:p>
    <w:bookmarkEnd w:id="25"/>
    <w:bookmarkStart w:id="26" w:name="professional-qualifications"/>
    <w:p>
      <w:pPr>
        <w:pStyle w:val="Heading2"/>
      </w:pPr>
      <w:r>
        <w:t xml:space="preserve">6. Professional Qualifications</w:t>
      </w:r>
    </w:p>
    <w:p>
      <w:pPr>
        <w:pStyle w:val="FirstParagraph"/>
      </w:pPr>
      <w:r>
        <w:t xml:space="preserve">The Lead</w:t>
      </w:r>
      <w:r>
        <w:t xml:space="preserve"> </w:t>
      </w:r>
      <w:r>
        <w:t xml:space="preserve">Electrical Engineer</w:t>
      </w:r>
      <w:r>
        <w:t xml:space="preserve"> </w:t>
      </w:r>
      <w:r>
        <w:t xml:space="preserve">assigned to this project holds a valid First-Class Electrical Construction Manager (Denki Senyogyo Shikaku) license issued by the Ministry of Land, Infrastructure, Transport and Tourism of Japan, a Professional Engineer (P.Eng.) designation, and over fifteen years of experience in commercial and municipal electrical projects across the Kansai region, with specific expertise in the regulatory environment of</w:t>
      </w:r>
      <w:r>
        <w:t xml:space="preserve"> </w:t>
      </w:r>
      <w:r>
        <w:t xml:space="preserve">Japan Kyoto</w:t>
      </w:r>
      <w:r>
        <w:t xml:space="preserve">. All supporting engineers hold at minimum a Second-Class Electrical Construction Manager certification.</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rates and material costs are subject to revision based on prevailing market conditions in</w:t>
      </w:r>
      <w:r>
        <w:t xml:space="preserve"> </w:t>
      </w:r>
      <w:r>
        <w:t xml:space="preserve">Japan Kyoto</w:t>
      </w:r>
      <w:r>
        <w:t xml:space="preserve">.</w:t>
      </w:r>
    </w:p>
    <w:p>
      <w:pPr>
        <w:pStyle w:val="BodyText"/>
      </w:pPr>
      <w:r>
        <w:rPr>
          <w:bCs/>
          <w:b/>
        </w:rPr>
        <w:t xml:space="preserve">7.2</w:t>
      </w:r>
      <w:r>
        <w:t xml:space="preserve"> </w:t>
      </w:r>
      <w:r>
        <w:t xml:space="preserve">The</w:t>
      </w:r>
      <w:r>
        <w:t xml:space="preserve"> </w:t>
      </w:r>
      <w:r>
        <w:t xml:space="preserve">Electrical Engineer</w:t>
      </w:r>
      <w:r>
        <w:t xml:space="preserve"> </w:t>
      </w:r>
      <w:r>
        <w:t xml:space="preserve">and all associated personnel shall maintain comprehensive professional indemnity insurance with a minimum coverage of JPY 500,000,000, valid throughout the project duration.</w:t>
      </w:r>
    </w:p>
    <w:p>
      <w:pPr>
        <w:pStyle w:val="BodyText"/>
      </w:pPr>
      <w:r>
        <w:rPr>
          <w:bCs/>
          <w:b/>
        </w:rPr>
        <w:t xml:space="preserve">7.3</w:t>
      </w:r>
      <w:r>
        <w:t xml:space="preserve"> </w:t>
      </w:r>
      <w:r>
        <w:t xml:space="preserve">All work shall comply with the Electrical Work Act, the Fire Service Act, JIS standards, and any local ordinances specific to Kyoto City. The</w:t>
      </w:r>
      <w:r>
        <w:t xml:space="preserve"> </w:t>
      </w:r>
      <w:r>
        <w:t xml:space="preserve">Electrical Engineer</w:t>
      </w:r>
      <w:r>
        <w:t xml:space="preserve"> </w:t>
      </w:r>
      <w:r>
        <w:t xml:space="preserve">assumes full professional liability for the accuracy and compliance of all engineering deliverables.</w:t>
      </w:r>
    </w:p>
    <w:p>
      <w:pPr>
        <w:pStyle w:val="BodyText"/>
      </w:pPr>
      <w:r>
        <w:rPr>
          <w:bCs/>
          <w:b/>
        </w:rPr>
        <w:t xml:space="preserve">7.4</w:t>
      </w:r>
      <w:r>
        <w:t xml:space="preserve"> </w:t>
      </w:r>
      <w:r>
        <w:t xml:space="preserve">Disputes arising from this</w:t>
      </w:r>
      <w:r>
        <w:t xml:space="preserve"> </w:t>
      </w:r>
      <w:r>
        <w:t xml:space="preserve">Quotation Estimate</w:t>
      </w:r>
      <w:r>
        <w:t xml:space="preserve"> </w:t>
      </w:r>
      <w:r>
        <w:t xml:space="preserve">or the subsequent service agreement shall be resolved through arbitration in accordance with the rules of the Japan Commercial Arbitration Association (JCAA), with the seat of arbitration in Kyoto, Japan.</w:t>
      </w:r>
    </w:p>
    <w:p>
      <w:pPr>
        <w:pStyle w:val="BodyText"/>
      </w:pPr>
      <w:r>
        <w:rPr>
          <w:bCs/>
          <w:b/>
        </w:rPr>
        <w:t xml:space="preserve">7.5</w:t>
      </w:r>
      <w:r>
        <w:t xml:space="preserve"> </w:t>
      </w:r>
      <w:r>
        <w:t xml:space="preserve">This document constitutes a</w:t>
      </w:r>
      <w:r>
        <w:t xml:space="preserve"> </w:t>
      </w:r>
      <w:r>
        <w:t xml:space="preserve">Quotation Estimate</w:t>
      </w:r>
      <w:r>
        <w:t xml:space="preserve"> </w:t>
      </w:r>
      <w:r>
        <w:t xml:space="preserve">only and does not form a binding contract until both parties have executed the formal Service Agreement in duplicate.</w:t>
      </w:r>
    </w:p>
    <w:bookmarkEnd w:id="27"/>
    <w:bookmarkStart w:id="28" w:name="acceptance-and-authorization"/>
    <w:p>
      <w:pPr>
        <w:pStyle w:val="Heading2"/>
      </w:pPr>
      <w:r>
        <w:t xml:space="preserve">8.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Electrical Engineer</w:t>
      </w:r>
      <w:r>
        <w:t xml:space="preserve"> </w:t>
      </w:r>
      <w:r>
        <w:t xml:space="preserve">services in</w:t>
      </w:r>
      <w:r>
        <w:t xml:space="preserve"> </w:t>
      </w:r>
      <w:r>
        <w:t xml:space="preserve">Japan Kyoto</w:t>
      </w:r>
      <w:r>
        <w:t xml:space="preserve"> </w:t>
      </w:r>
      <w:r>
        <w:t xml:space="preserve">and confirms that all terms, conditions, and cost projections have been reviewed and understood.</w:t>
      </w:r>
    </w:p>
    <w:p>
      <w:pPr>
        <w:pStyle w:val="BodyText"/>
      </w:pPr>
      <w:r>
        <w:rPr>
          <w:bCs/>
          <w:b/>
        </w:rPr>
        <w:t xml:space="preserve">For the Service Provider:</w:t>
      </w:r>
    </w:p>
    <w:p>
      <w:pPr>
        <w:pStyle w:val="BodyText"/>
      </w:pPr>
      <w:r>
        <w:t xml:space="preserve">Tanaka Electrical Engineering Co., Ltd.</w:t>
      </w:r>
    </w:p>
    <w:p>
      <w:pPr>
        <w:pStyle w:val="BodyText"/>
      </w:pPr>
      <w:r>
        <w:t xml:space="preserve">Mr. Kenji Tanaka, P.Eng.</w:t>
      </w:r>
      <w:r>
        <w:br/>
      </w:r>
      <w:r>
        <w:t xml:space="preserve">Lead Electrical Engineer</w:t>
      </w:r>
      <w:r>
        <w:br/>
      </w:r>
      <w:r>
        <w:t xml:space="preserve">Signature &amp; Company Seal (Hanko)</w:t>
      </w:r>
    </w:p>
    <w:p>
      <w:pPr>
        <w:pStyle w:val="BodyText"/>
      </w:pPr>
      <w:r>
        <w:rPr>
          <w:bCs/>
          <w:b/>
        </w:rPr>
        <w:t xml:space="preserve">For the Client:</w:t>
      </w:r>
    </w:p>
    <w:p>
      <w:pPr>
        <w:pStyle w:val="BodyText"/>
      </w:pPr>
      <w:r>
        <w:t xml:space="preserve">Kyoto Municipal Infrastructure Authority</w:t>
      </w:r>
    </w:p>
    <w:p>
      <w:pPr>
        <w:pStyle w:val="BodyText"/>
      </w:pPr>
      <w:r>
        <w:t xml:space="preserve">Authorized Representative</w:t>
      </w:r>
      <w:r>
        <w:br/>
      </w:r>
      <w:r>
        <w:t xml:space="preserve">Name: _______________________</w:t>
      </w:r>
      <w:r>
        <w:br/>
      </w:r>
      <w:r>
        <w:t xml:space="preserve">Signature &amp; Company Seal (Hanko)</w:t>
      </w:r>
    </w:p>
    <w:p>
      <w:pPr>
        <w:pStyle w:val="BodyText"/>
      </w:pPr>
      <w:r>
        <w:rPr>
          <w:bCs/>
          <w:b/>
        </w:rPr>
        <w:t xml:space="preserve">Important Notice:</w:t>
      </w:r>
      <w:r>
        <w:t xml:space="preserve"> </w:t>
      </w:r>
      <w:r>
        <w:t xml:space="preserve">This Quotation Estimate is prepared exclusively for the named client and the Japan Kyoto project site referenced herein. It may not be reproduced, distributed, or used for any other purpose without the prior written consent of Tanaka Electrical Engineering Co., Ltd. All figures are estimates and do not constitute a fixed-price guarantee. The final contract value shall be determined upon completion of the detailed site survey and design development phase.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Japan Kyoto</dc:title>
  <dc:creator/>
  <dc:language>en</dc:language>
  <cp:keywords/>
  <dcterms:created xsi:type="dcterms:W3CDTF">2026-10-10T04:30:03Z</dcterms:created>
  <dcterms:modified xsi:type="dcterms:W3CDTF">2026-10-10T04:30:03Z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