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Prepared for: Kazakhstan Almaty Region</w:t>
      </w:r>
    </w:p>
    <w:p>
      <w:pPr>
        <w:pStyle w:val="BodyText"/>
      </w:pPr>
      <w:r>
        <w:t xml:space="preserve">Document Reference: QE-ALM-2025-0472</w:t>
      </w:r>
    </w:p>
    <w:bookmarkEnd w:id="20"/>
    <w:p>
      <w:pPr>
        <w:pStyle w:val="BodyText"/>
      </w:pPr>
      <w:r>
        <w:rPr>
          <w:bCs/>
          <w:b/>
        </w:rPr>
        <w:t xml:space="preserve">Provider:</w:t>
      </w:r>
      <w:r>
        <w:t xml:space="preserve"> </w:t>
      </w:r>
      <w:r>
        <w:t xml:space="preserve">Almaty Power Solutions LLP</w:t>
      </w:r>
      <w:r>
        <w:br/>
      </w:r>
      <w:r>
        <w:rPr>
          <w:bCs/>
          <w:b/>
        </w:rPr>
        <w:t xml:space="preserve">Address:</w:t>
      </w:r>
      <w:r>
        <w:t xml:space="preserve"> </w:t>
      </w:r>
      <w:r>
        <w:t xml:space="preserve">45 Abay Avenue, Almaty, Kazakhstan</w:t>
      </w:r>
      <w:r>
        <w:br/>
      </w:r>
      <w:r>
        <w:rPr>
          <w:bCs/>
          <w:b/>
        </w:rPr>
        <w:t xml:space="preserve">Phone:</w:t>
      </w:r>
      <w:r>
        <w:t xml:space="preserve"> </w:t>
      </w:r>
      <w:r>
        <w:t xml:space="preserve">+7 (727) 312-4567</w:t>
      </w:r>
      <w:r>
        <w:br/>
      </w:r>
      <w:r>
        <w:rPr>
          <w:bCs/>
          <w:b/>
        </w:rPr>
        <w:t xml:space="preserve">Email:</w:t>
      </w:r>
      <w:r>
        <w:t xml:space="preserve"> </w:t>
      </w:r>
      <w:r>
        <w:t xml:space="preserve">estimates@almatypower.kz</w:t>
      </w:r>
    </w:p>
    <w:p>
      <w:pPr>
        <w:pStyle w:val="BodyText"/>
      </w:pPr>
      <w:r>
        <w:rPr>
          <w:bCs/>
          <w:b/>
        </w:rPr>
        <w:t xml:space="preserve">Client:</w:t>
      </w:r>
      <w:r>
        <w:t xml:space="preserve"> </w:t>
      </w:r>
      <w:r>
        <w:t xml:space="preserve">[Client Name / Organization]</w:t>
      </w:r>
      <w:r>
        <w:br/>
      </w:r>
      <w:r>
        <w:rPr>
          <w:bCs/>
          <w:b/>
        </w:rPr>
        <w:t xml:space="preserve">Project Location:</w:t>
      </w:r>
      <w:r>
        <w:t xml:space="preserve"> </w:t>
      </w:r>
      <w:r>
        <w:t xml:space="preserve">Kazakhstan Almaty</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t xml:space="preserve">This</w:t>
      </w:r>
      <w:r>
        <w:t xml:space="preserve"> </w:t>
      </w:r>
      <w:r>
        <w:t xml:space="preserve">Quotation Estimate</w:t>
      </w:r>
      <w:r>
        <w:t xml:space="preserve"> </w:t>
      </w:r>
      <w:r>
        <w:t xml:space="preserve">has been prepared specifically for the engagement of a qualified</w:t>
      </w:r>
      <w:r>
        <w:t xml:space="preserve"> </w:t>
      </w:r>
      <w:r>
        <w:t xml:space="preserve">Electrical Engineer</w:t>
      </w:r>
      <w:r>
        <w:t xml:space="preserve"> </w:t>
      </w:r>
      <w:r>
        <w:t xml:space="preserve">to deliver comprehensive electrical design, inspection, and compliance services within the</w:t>
      </w:r>
      <w:r>
        <w:t xml:space="preserve"> </w:t>
      </w:r>
      <w:r>
        <w:t xml:space="preserve">Kazakhstan Almaty</w:t>
      </w:r>
      <w:r>
        <w:t xml:space="preserve"> </w:t>
      </w:r>
      <w:r>
        <w:t xml:space="preserve">metropolitan area. The following document outlines the scope of work, professional rates, applicable taxes, and all relevant terms governing this professional engagement. All pricing is presented in Kazakhstani Tenge (KZT) unless otherwise stated, and all services will be performed in strict accordance with the national electrical codes and regulations of the Republic of Kazakhstan.</w:t>
      </w:r>
    </w:p>
    <w:p>
      <w:pPr>
        <w:pStyle w:val="BodyText"/>
      </w:pPr>
      <w:r>
        <w:t xml:space="preserve">1. Scope of Services – Electrical Engineer Engagement</w:t>
      </w:r>
    </w:p>
    <w:p>
      <w:pPr>
        <w:pStyle w:val="BodyText"/>
      </w:pPr>
      <w:r>
        <w:t xml:space="preserve">The</w:t>
      </w:r>
      <w:r>
        <w:t xml:space="preserve"> </w:t>
      </w:r>
      <w:r>
        <w:t xml:space="preserve">Electrical Engineer</w:t>
      </w:r>
      <w:r>
        <w:t xml:space="preserve"> </w:t>
      </w:r>
      <w:r>
        <w:t xml:space="preserve">retained under this</w:t>
      </w:r>
      <w:r>
        <w:t xml:space="preserve"> </w:t>
      </w:r>
      <w:r>
        <w:t xml:space="preserve">Quotation Estimate</w:t>
      </w:r>
      <w:r>
        <w:t xml:space="preserve"> </w:t>
      </w:r>
      <w:r>
        <w:t xml:space="preserve">shall provide the following professional services at the designated project site in</w:t>
      </w:r>
      <w:r>
        <w:t xml:space="preserve"> </w:t>
      </w:r>
      <w:r>
        <w:t xml:space="preserve">Kazakhstan Almaty</w:t>
      </w:r>
      <w:r>
        <w:t xml:space="preserve">:</w:t>
      </w:r>
    </w:p>
    <w:p>
      <w:pPr>
        <w:numPr>
          <w:ilvl w:val="0"/>
          <w:numId w:val="1001"/>
        </w:numPr>
        <w:pStyle w:val="Compact"/>
      </w:pPr>
      <w:r>
        <w:t xml:space="preserve">Full electrical system design and load calculations for commercial and residential buildings in the Almaty region.</w:t>
      </w:r>
    </w:p>
    <w:p>
      <w:pPr>
        <w:numPr>
          <w:ilvl w:val="0"/>
          <w:numId w:val="1001"/>
        </w:numPr>
        <w:pStyle w:val="Compact"/>
      </w:pPr>
      <w:r>
        <w:t xml:space="preserve">Preparation of single-line diagrams, circuit schematics, and panel schedules compliant with GOST and IEC standards applicable in Kazakhstan.</w:t>
      </w:r>
    </w:p>
    <w:p>
      <w:pPr>
        <w:numPr>
          <w:ilvl w:val="0"/>
          <w:numId w:val="1001"/>
        </w:numPr>
        <w:pStyle w:val="Compact"/>
      </w:pPr>
      <w:r>
        <w:t xml:space="preserve">On-site electrical inspections, thermographic surveys, and condition assessments of existing infrastructure.</w:t>
      </w:r>
    </w:p>
    <w:p>
      <w:pPr>
        <w:numPr>
          <w:ilvl w:val="0"/>
          <w:numId w:val="1001"/>
        </w:numPr>
        <w:pStyle w:val="Compact"/>
      </w:pPr>
      <w:r>
        <w:t xml:space="preserve">Coordination with local utility providers (Almatyenergo) for grid connection applications and load approvals.</w:t>
      </w:r>
    </w:p>
    <w:p>
      <w:pPr>
        <w:numPr>
          <w:ilvl w:val="0"/>
          <w:numId w:val="1001"/>
        </w:numPr>
        <w:pStyle w:val="Compact"/>
      </w:pPr>
      <w:r>
        <w:t xml:space="preserve">Compliance verification against the Technical Regulations of the Eurasian Economic Union (EAEU) and local Almaty municipal building codes.</w:t>
      </w:r>
    </w:p>
    <w:p>
      <w:pPr>
        <w:numPr>
          <w:ilvl w:val="0"/>
          <w:numId w:val="1001"/>
        </w:numPr>
        <w:pStyle w:val="Compact"/>
      </w:pPr>
      <w:r>
        <w:t xml:space="preserve">Preparation of as-built documentation and handover reports for the client's records.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Electrical Engineer – Senior Design Consultation (on-site, Kazakhstan Almaty)</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Electrical Engineer – System Design &amp; Load Calculation (per floor)</w:t>
            </w:r>
          </w:p>
        </w:tc>
        <w:tc>
          <w:tcPr/>
          <w:p>
            <w:pPr>
              <w:pStyle w:val="Compact"/>
              <w:jc w:val="left"/>
            </w:pPr>
            <w:r>
              <w:t xml:space="preserve">Floor</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Thermographic Inspection &amp; Condition Report (per building)</w:t>
            </w:r>
          </w:p>
        </w:tc>
        <w:tc>
          <w:tcPr/>
          <w:p>
            <w:pPr>
              <w:pStyle w:val="Compact"/>
              <w:jc w:val="left"/>
            </w:pPr>
            <w:r>
              <w:t xml:space="preserve">Building</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04</w:t>
            </w:r>
          </w:p>
        </w:tc>
        <w:tc>
          <w:tcPr/>
          <w:p>
            <w:pPr>
              <w:pStyle w:val="Compact"/>
              <w:jc w:val="left"/>
            </w:pPr>
            <w:r>
              <w:t xml:space="preserve">Grid Connection Application Support (Almatyenergo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Compliance Audit &amp; EAEU Standards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As-Built Documentation &amp; Handover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Travel &amp; Local Transportation within Kazakhstan Almaty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7,050,000</w:t>
            </w:r>
          </w:p>
        </w:tc>
      </w:tr>
      <w:tr>
        <w:tc>
          <w:tcPr>
            <w:gridSpan w:val="5"/>
          </w:tcPr>
          <w:p>
            <w:pPr>
              <w:pStyle w:val="Compact"/>
              <w:jc w:val="left"/>
            </w:pPr>
            <w:r>
              <w:t xml:space="preserve">VAT (12% – Kazakhstan Standard Rate)</w:t>
            </w:r>
          </w:p>
        </w:tc>
        <w:tc>
          <w:tcPr/>
          <w:p>
            <w:pPr>
              <w:pStyle w:val="Compact"/>
              <w:jc w:val="left"/>
            </w:pPr>
            <w:r>
              <w:t xml:space="preserve">846,000</w:t>
            </w:r>
          </w:p>
        </w:tc>
      </w:tr>
      <w:tr>
        <w:tc>
          <w:tcPr>
            <w:gridSpan w:val="5"/>
          </w:tcPr>
          <w:p>
            <w:pPr>
              <w:pStyle w:val="Compact"/>
              <w:jc w:val="left"/>
            </w:pPr>
            <w:r>
              <w:rPr>
                <w:bCs/>
                <w:b/>
              </w:rPr>
              <w:t xml:space="preserve">TOTAL ESTIMATED COST (KZT)</w:t>
            </w:r>
          </w:p>
        </w:tc>
        <w:tc>
          <w:tcPr/>
          <w:p>
            <w:pPr>
              <w:pStyle w:val="Compact"/>
              <w:jc w:val="left"/>
            </w:pPr>
            <w:r>
              <w:rPr>
                <w:bCs/>
                <w:b/>
              </w:rPr>
              <w:t xml:space="preserve">7,896,000</w:t>
            </w:r>
          </w:p>
        </w:tc>
      </w:tr>
    </w:tbl>
    <w:p>
      <w:pPr>
        <w:pStyle w:val="BodyText"/>
      </w:pPr>
      <w:r>
        <w:rPr>
          <w:bCs/>
          <w:b/>
        </w:rPr>
        <w:t xml:space="preserve">Note:</w:t>
      </w:r>
      <w:r>
        <w:t xml:space="preserve"> </w:t>
      </w:r>
      <w:r>
        <w:t xml:space="preserve">This Quotation Estimate assumes standard working hours (09:00–18:00, Monday to Friday) within the Kazakhstan Almaty city limits. Any after-hours, weekend, or emergency call-out work by the Electrical Engineer will be billed at 1.5× the standard hourly rate. All rates are inclusive of professional liability insurance coverage as required by Kazakhstani regulatory authorities.</w:t>
      </w:r>
    </w:p>
    <w:p>
      <w:pPr>
        <w:pStyle w:val="BodyText"/>
      </w:pPr>
      <w:r>
        <w:t xml:space="preserve">3. Payment Terms</w:t>
      </w:r>
    </w:p>
    <w:p>
      <w:pPr>
        <w:numPr>
          <w:ilvl w:val="0"/>
          <w:numId w:val="1002"/>
        </w:numPr>
        <w:pStyle w:val="Compact"/>
      </w:pPr>
      <w:r>
        <w:rPr>
          <w:bCs/>
          <w:b/>
        </w:rPr>
        <w:t xml:space="preserve">Advance Payment:</w:t>
      </w:r>
      <w:r>
        <w:t xml:space="preserve"> </w:t>
      </w:r>
      <w:r>
        <w:t xml:space="preserve">30% of the total Quotation Estimate value (KZT 2,368,800) due upon signed acceptance of this document.</w:t>
      </w:r>
    </w:p>
    <w:p>
      <w:pPr>
        <w:numPr>
          <w:ilvl w:val="0"/>
          <w:numId w:val="1002"/>
        </w:numPr>
        <w:pStyle w:val="Compact"/>
      </w:pPr>
      <w:r>
        <w:rPr>
          <w:bCs/>
          <w:b/>
        </w:rPr>
        <w:t xml:space="preserve">Progress Payment:</w:t>
      </w:r>
      <w:r>
        <w:t xml:space="preserve"> </w:t>
      </w:r>
      <w:r>
        <w:t xml:space="preserve">40% (KZT 3,158,400) due upon completion of the design phase and submission of preliminary drawings for client review.</w:t>
      </w:r>
    </w:p>
    <w:p>
      <w:pPr>
        <w:numPr>
          <w:ilvl w:val="0"/>
          <w:numId w:val="1002"/>
        </w:numPr>
        <w:pStyle w:val="Compact"/>
      </w:pPr>
      <w:r>
        <w:rPr>
          <w:bCs/>
          <w:b/>
        </w:rPr>
        <w:t xml:space="preserve">Final Payment:</w:t>
      </w:r>
      <w:r>
        <w:t xml:space="preserve"> </w:t>
      </w:r>
      <w:r>
        <w:t xml:space="preserve">30% (KZT 2,368,800) due upon delivery of the complete as-built documentation package and final compliance sign-off.</w:t>
      </w:r>
    </w:p>
    <w:p>
      <w:pPr>
        <w:numPr>
          <w:ilvl w:val="0"/>
          <w:numId w:val="1002"/>
        </w:numPr>
        <w:pStyle w:val="Compact"/>
      </w:pPr>
      <w:r>
        <w:t xml:space="preserve">All payments shall be made via bank transfer to the account of Almaty Power Solutions LLP, IBAN: KZ85 9900 0000 0000 0000 00, Bank: Jusan Bank, Almaty, Kazakhstan.</w:t>
      </w:r>
    </w:p>
    <w:p>
      <w:pPr>
        <w:numPr>
          <w:ilvl w:val="0"/>
          <w:numId w:val="1002"/>
        </w:numPr>
        <w:pStyle w:val="Compact"/>
      </w:pPr>
      <w:r>
        <w:t xml:space="preserve">Invoices are payable within 14 calendar days of issuance. Late payments shall accrue interest at 0.1% per day as per Kazakhstani commercial law.</w:t>
      </w:r>
    </w:p>
    <w:p>
      <w:pPr>
        <w:pStyle w:val="FirstParagraph"/>
      </w:pPr>
      <w:r>
        <w:t xml:space="preserve">4. Validity &amp; Acceptance</w:t>
      </w:r>
    </w:p>
    <w:p>
      <w:pPr>
        <w:pStyle w:val="BodyText"/>
      </w:pPr>
      <w:r>
        <w:t xml:space="preserve">This Quotation Estimate is valid for a period of thirty (30) calendar days from the date of issue. Upon the client's written acceptance, the terms herein shall form a binding professional services agreement between the parties. The Electrical Engineer services described will be mobilized within five (5) business days of receiving the advance payment and a confirmed project start date. Should the client require modifications to the scope after acceptance, a supplementary Quotation Estimate will be issued reflecting any additional costs or schedule adjustments.</w:t>
      </w:r>
    </w:p>
    <w:p>
      <w:pPr>
        <w:pStyle w:val="BodyText"/>
      </w:pPr>
      <w:r>
        <w:t xml:space="preserve">5. Professional Standards &amp; Liability</w:t>
      </w:r>
    </w:p>
    <w:p>
      <w:pPr>
        <w:pStyle w:val="BodyText"/>
      </w:pPr>
      <w:r>
        <w:t xml:space="preserve">The Electrical Engineer engaged under this Quotation Estimate holds a valid professional license issued by the Ministry of Energy of the Republic of Kazakhstan and is a registered member of the National Chamber of Engineers. All design work will conform to GOST R 50571, IEC 60364, and the specific municipal electrical regulations of the Almaty city administration. The provider carries professional indemnity insurance with a coverage limit of KZT 50,000,000, valid throughout the duration of the project in Kazakhstan Almaty.</w:t>
      </w:r>
    </w:p>
    <w:p>
      <w:pPr>
        <w:pStyle w:val="BodyText"/>
      </w:pPr>
      <w:r>
        <w:rPr>
          <w:bCs/>
          <w:b/>
        </w:rPr>
        <w:t xml:space="preserve">Prepared by:</w:t>
      </w:r>
      <w:r>
        <w:br/>
      </w:r>
      <w:r>
        <w:t xml:space="preserve">Almaty Power Solutions LLP</w:t>
      </w:r>
      <w:r>
        <w:br/>
      </w:r>
      <w:r>
        <w:t xml:space="preserve">Authorized Signatory</w:t>
      </w:r>
    </w:p>
    <w:p>
      <w:pPr>
        <w:pStyle w:val="BodyText"/>
      </w:pPr>
      <w:r>
        <w:rPr>
          <w:bCs/>
          <w:b/>
        </w:rPr>
        <w:t xml:space="preserve">Accepted by (Client):</w:t>
      </w:r>
      <w:r>
        <w:br/>
      </w:r>
      <w:r>
        <w:t xml:space="preserve">Name / Title</w:t>
      </w:r>
      <w:r>
        <w:br/>
      </w:r>
      <w:r>
        <w:t xml:space="preserve">Date</w:t>
      </w:r>
    </w:p>
    <w:p>
      <w:pPr>
        <w:pStyle w:val="BodyText"/>
      </w:pPr>
      <w:r>
        <w:t xml:space="preserve">This Quotation Estimate document (Ref: QE-ALM-2025-0472) is issued by Almaty Power Solutions LLP for the provision of Electrical Engineer services in Kazakhstan Almaty. This document is confidential and intended solely for the named client. Unauthorized reproduction or distribution is prohibited under the laws of the Republic of Kazakhstan.</w:t>
      </w:r>
    </w:p>
    <w:p>
      <w:pPr>
        <w:pStyle w:val="BodyText"/>
      </w:pPr>
      <w:r>
        <w:t xml:space="preserve">© 2025 Almaty Power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Kazakhstan Almaty</dc:title>
  <dc:creator/>
  <dc:language>en</dc:language>
  <cp:keywords/>
  <dcterms:created xsi:type="dcterms:W3CDTF">2026-10-10T01:15:14Z</dcterms:created>
  <dcterms:modified xsi:type="dcterms:W3CDTF">2026-10-10T01:15:14Z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