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Peru Lima — Metropolitan Region</w:t>
      </w:r>
    </w:p>
    <w:bookmarkEnd w:id="20"/>
    <w:p>
      <w:pPr>
        <w:pStyle w:val="BodyText"/>
      </w:pPr>
      <w:r>
        <w:rPr>
          <w:bCs/>
          <w:b/>
        </w:rPr>
        <w:t xml:space="preserve">Quotation No.:</w:t>
      </w:r>
      <w:r>
        <w:t xml:space="preserve"> </w:t>
      </w:r>
      <w:r>
        <w:t xml:space="preserve">QE-PL-2025-0487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Ing. Carlos Mendoza Ríos</w:t>
      </w:r>
      <w:r>
        <w:br/>
      </w:r>
      <w:r>
        <w:rPr>
          <w:bCs/>
          <w:b/>
        </w:rPr>
        <w:t xml:space="preserve">Professional License:</w:t>
      </w:r>
      <w:r>
        <w:t xml:space="preserve"> </w:t>
      </w:r>
      <w:r>
        <w:t xml:space="preserve">CIP-12847</w:t>
      </w:r>
      <w:r>
        <w:br/>
      </w:r>
      <w:r>
        <w:rPr>
          <w:bCs/>
          <w:b/>
        </w:rPr>
        <w:t xml:space="preserve">Specialization:</w:t>
      </w:r>
      <w:r>
        <w:t xml:space="preserve"> </w:t>
      </w:r>
      <w:r>
        <w:t xml:space="preserve">Electrical Engineer</w:t>
      </w:r>
    </w:p>
    <w:p>
      <w:pPr>
        <w:pStyle w:val="BodyText"/>
      </w:pPr>
      <w:r>
        <w:rPr>
          <w:bCs/>
          <w:b/>
        </w:rPr>
        <w:t xml:space="preserve">Client:</w:t>
      </w:r>
      <w:r>
        <w:t xml:space="preserve"> </w:t>
      </w:r>
      <w:r>
        <w:t xml:space="preserve">Constructora Andina S.A.C.</w:t>
      </w:r>
      <w:r>
        <w:br/>
      </w:r>
      <w:r>
        <w:rPr>
          <w:bCs/>
          <w:b/>
        </w:rPr>
        <w:t xml:space="preserve">Project Location:</w:t>
      </w:r>
      <w:r>
        <w:t xml:space="preserve"> </w:t>
      </w:r>
      <w:r>
        <w:t xml:space="preserve">Av. Javier Prado Este 1250</w:t>
      </w:r>
      <w:r>
        <w:br/>
      </w:r>
      <w:r>
        <w:rPr>
          <w:bCs/>
          <w:b/>
        </w:rPr>
        <w:t xml:space="preserve">City:</w:t>
      </w:r>
      <w:r>
        <w:t xml:space="preserve"> </w:t>
      </w:r>
      <w:r>
        <w:t xml:space="preserve">Peru Lima, San Isidro</w:t>
      </w:r>
    </w:p>
    <w:bookmarkStart w:id="21" w:name="scope-of-work-description"/>
    <w:p>
      <w:pPr>
        <w:pStyle w:val="Heading2"/>
      </w:pPr>
      <w:r>
        <w:t xml:space="preserve">1. Scope of Work &amp; Description</w:t>
      </w:r>
    </w:p>
    <w:p>
      <w:pPr>
        <w:pStyle w:val="FirstParagraph"/>
      </w:pPr>
      <w:r>
        <w:t xml:space="preserve">This</w:t>
      </w:r>
      <w:r>
        <w:t xml:space="preserve"> </w:t>
      </w:r>
      <w:r>
        <w:rPr>
          <w:bCs/>
          <w:b/>
        </w:rPr>
        <w:t xml:space="preserve">Quotation Estimate</w:t>
      </w:r>
      <w:r>
        <w:t xml:space="preserve"> </w:t>
      </w:r>
      <w:r>
        <w:t xml:space="preserve">is issued by the undersigned</w:t>
      </w:r>
      <w:r>
        <w:t xml:space="preserve"> </w:t>
      </w:r>
      <w:r>
        <w:rPr>
          <w:bCs/>
          <w:b/>
        </w:rPr>
        <w:t xml:space="preserve">Electrical Engineer</w:t>
      </w:r>
      <w:r>
        <w:t xml:space="preserve">, Ing. Carlos Mendoza Ríos, duly registered with the Colegio de Ingenieros del Perú (CIP) under license number CIP-12847, to provide comprehensive electrical engineering consulting, design, and supervision services for the commercial building project located in</w:t>
      </w:r>
      <w:r>
        <w:t xml:space="preserve"> </w:t>
      </w:r>
      <w:r>
        <w:rPr>
          <w:bCs/>
          <w:b/>
        </w:rPr>
        <w:t xml:space="preserve">Peru Lima</w:t>
      </w:r>
      <w:r>
        <w:t xml:space="preserve">, specifically in the district of San Isidro. The scope encompasses the complete electrical infrastructure design, load calculations, power distribution planning, lighting design, grounding and lightning protection systems, and compliance verification with the Peruvian Electrical Regulation (RNE) and the National Building Regulation (RNE - Norma E.060).</w:t>
      </w:r>
    </w:p>
    <w:p>
      <w:pPr>
        <w:pStyle w:val="BodyText"/>
      </w:pPr>
      <w:r>
        <w:t xml:space="preserve">As a licensed</w:t>
      </w:r>
      <w:r>
        <w:t xml:space="preserve"> </w:t>
      </w:r>
      <w:r>
        <w:rPr>
          <w:bCs/>
          <w:b/>
        </w:rPr>
        <w:t xml:space="preserve">Electrical Engineer</w:t>
      </w:r>
      <w:r>
        <w:t xml:space="preserve"> </w:t>
      </w:r>
      <w:r>
        <w:t xml:space="preserve">operating within the jurisdiction of</w:t>
      </w:r>
      <w:r>
        <w:t xml:space="preserve"> </w:t>
      </w:r>
      <w:r>
        <w:rPr>
          <w:bCs/>
          <w:b/>
        </w:rPr>
        <w:t xml:space="preserve">Peru Lima</w:t>
      </w:r>
      <w:r>
        <w:t xml:space="preserve">, all deliverables will adhere to the technical standards established by the Ministry of Energy and Mines (MINEM) and the local municipal authorities of the Lima Metropolitan Government. This</w:t>
      </w:r>
      <w:r>
        <w:t xml:space="preserve"> </w:t>
      </w:r>
      <w:r>
        <w:rPr>
          <w:bCs/>
          <w:b/>
        </w:rPr>
        <w:t xml:space="preserve">Quotation Estimate</w:t>
      </w:r>
      <w:r>
        <w:t xml:space="preserve"> </w:t>
      </w:r>
      <w:r>
        <w:t xml:space="preserve">reflects the professional fees, material cost estimates, and project timeline associated with the full electrical engineering scope described herein.</w:t>
      </w:r>
    </w:p>
    <w:bookmarkEnd w:id="21"/>
    <w:bookmarkStart w:id="22"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Electrical load calculation and demand analysis for 12-story commercial building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Power distribution design (single-line diagrams, panel schedules, cable sizing)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Lighting design and photometric analysis (interior and exterior)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Grounding, earthing, and lightning protection system design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Emergency power and backup generator integration plan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Low-voltage systems design (data, security, fire alarm, BMS)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Construction supervision and site inspection (Electrical Engineer on-site)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08</w:t>
            </w:r>
          </w:p>
        </w:tc>
        <w:tc>
          <w:tcPr/>
          <w:p>
            <w:pPr>
              <w:pStyle w:val="Compact"/>
              <w:jc w:val="left"/>
            </w:pPr>
            <w:r>
              <w:t xml:space="preserve">Regulatory compliance documentation and municipal permit submission (Peru Lima)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09</w:t>
            </w:r>
          </w:p>
        </w:tc>
        <w:tc>
          <w:tcPr/>
          <w:p>
            <w:pPr>
              <w:pStyle w:val="Compact"/>
              <w:jc w:val="left"/>
            </w:pPr>
            <w:r>
              <w:t xml:space="preserve">As-built documentation and final electrical engineering report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Energy efficiency assessment and sustainability certification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2,700.00</w:t>
            </w:r>
          </w:p>
        </w:tc>
        <w:tc>
          <w:tcPr/>
          <w:p>
            <w:pPr>
              <w:pStyle w:val="Compact"/>
              <w:jc w:val="left"/>
            </w:pPr>
            <w:r>
              <w:t xml:space="preserve">2,700.00</w:t>
            </w:r>
          </w:p>
        </w:tc>
      </w:tr>
      <w:tr>
        <w:tc>
          <w:tcPr>
            <w:gridSpan w:val="5"/>
          </w:tcPr>
          <w:p>
            <w:pPr>
              <w:pStyle w:val="Compact"/>
              <w:jc w:val="right"/>
            </w:pPr>
            <w:r>
              <w:t xml:space="preserve">Subtotal (Professional Fees):</w:t>
            </w:r>
          </w:p>
        </w:tc>
        <w:tc>
          <w:tcPr/>
          <w:p>
            <w:pPr>
              <w:pStyle w:val="Compact"/>
              <w:jc w:val="left"/>
            </w:pPr>
            <w:r>
              <w:t xml:space="preserve">64,500.00</w:t>
            </w:r>
          </w:p>
        </w:tc>
      </w:tr>
      <w:tr>
        <w:tc>
          <w:tcPr>
            <w:gridSpan w:val="5"/>
          </w:tcPr>
          <w:p>
            <w:pPr>
              <w:pStyle w:val="Compact"/>
              <w:jc w:val="right"/>
            </w:pPr>
            <w:r>
              <w:t xml:space="preserve">Peruvian IGV (18%):</w:t>
            </w:r>
          </w:p>
        </w:tc>
        <w:tc>
          <w:tcPr/>
          <w:p>
            <w:pPr>
              <w:pStyle w:val="Compact"/>
              <w:jc w:val="left"/>
            </w:pPr>
            <w:r>
              <w:t xml:space="preserve">11,610.00</w:t>
            </w:r>
          </w:p>
        </w:tc>
      </w:tr>
      <w:tr>
        <w:tc>
          <w:tcPr>
            <w:gridSpan w:val="5"/>
          </w:tcPr>
          <w:p>
            <w:pPr>
              <w:pStyle w:val="Compact"/>
              <w:jc w:val="right"/>
            </w:pPr>
            <w:r>
              <w:t xml:space="preserve">GRAND TOTAL (S/ - Peruvian Soles):</w:t>
            </w:r>
          </w:p>
        </w:tc>
        <w:tc>
          <w:tcPr/>
          <w:p>
            <w:pPr>
              <w:pStyle w:val="Compact"/>
              <w:jc w:val="left"/>
            </w:pPr>
            <w:r>
              <w:t xml:space="preserve">76,110.00</w:t>
            </w:r>
          </w:p>
        </w:tc>
      </w:tr>
    </w:tbl>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Site survey, load analysis, and preliminary design</w:t>
            </w:r>
          </w:p>
        </w:tc>
        <w:tc>
          <w:tcPr/>
          <w:p>
            <w:pPr>
              <w:pStyle w:val="Compact"/>
              <w:jc w:val="left"/>
            </w:pPr>
            <w:r>
              <w:t xml:space="preserve">3 weeks</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Detailed electrical engineering design and documentation</w:t>
            </w:r>
          </w:p>
        </w:tc>
        <w:tc>
          <w:tcPr/>
          <w:p>
            <w:pPr>
              <w:pStyle w:val="Compact"/>
              <w:jc w:val="left"/>
            </w:pPr>
            <w:r>
              <w:t xml:space="preserve">5 weeks</w:t>
            </w:r>
          </w:p>
        </w:tc>
        <w:tc>
          <w:tcPr/>
          <w:p>
            <w:pPr>
              <w:pStyle w:val="Compact"/>
              <w:jc w:val="left"/>
            </w:pPr>
            <w:r>
              <w:t xml:space="preserve">September 2025</w:t>
            </w:r>
          </w:p>
        </w:tc>
      </w:tr>
      <w:tr>
        <w:tc>
          <w:tcPr/>
          <w:p>
            <w:pPr>
              <w:pStyle w:val="Compact"/>
              <w:jc w:val="left"/>
            </w:pPr>
            <w:r>
              <w:t xml:space="preserve">Phase 3</w:t>
            </w:r>
          </w:p>
        </w:tc>
        <w:tc>
          <w:tcPr/>
          <w:p>
            <w:pPr>
              <w:pStyle w:val="Compact"/>
              <w:jc w:val="left"/>
            </w:pPr>
            <w:r>
              <w:t xml:space="preserve">Municipal permit submission and regulatory approval (Peru Lima)</w:t>
            </w:r>
          </w:p>
        </w:tc>
        <w:tc>
          <w:tcPr/>
          <w:p>
            <w:pPr>
              <w:pStyle w:val="Compact"/>
              <w:jc w:val="left"/>
            </w:pPr>
            <w:r>
              <w:t xml:space="preserve">4 weeks</w:t>
            </w:r>
          </w:p>
        </w:tc>
        <w:tc>
          <w:tcPr/>
          <w:p>
            <w:pPr>
              <w:pStyle w:val="Compact"/>
              <w:jc w:val="left"/>
            </w:pPr>
            <w:r>
              <w:t xml:space="preserve">October 2025</w:t>
            </w:r>
          </w:p>
        </w:tc>
      </w:tr>
      <w:tr>
        <w:tc>
          <w:tcPr/>
          <w:p>
            <w:pPr>
              <w:pStyle w:val="Compact"/>
              <w:jc w:val="left"/>
            </w:pPr>
            <w:r>
              <w:t xml:space="preserve">Phase 4</w:t>
            </w:r>
          </w:p>
        </w:tc>
        <w:tc>
          <w:tcPr/>
          <w:p>
            <w:pPr>
              <w:pStyle w:val="Compact"/>
              <w:jc w:val="left"/>
            </w:pPr>
            <w:r>
              <w:t xml:space="preserve">Construction supervision and on-site engineering support</w:t>
            </w:r>
          </w:p>
        </w:tc>
        <w:tc>
          <w:tcPr/>
          <w:p>
            <w:pPr>
              <w:pStyle w:val="Compact"/>
              <w:jc w:val="left"/>
            </w:pPr>
            <w:r>
              <w:t xml:space="preserve">6 months</w:t>
            </w:r>
          </w:p>
        </w:tc>
        <w:tc>
          <w:tcPr/>
          <w:p>
            <w:pPr>
              <w:pStyle w:val="Compact"/>
              <w:jc w:val="left"/>
            </w:pPr>
            <w:r>
              <w:t xml:space="preserve">April 2026</w:t>
            </w:r>
          </w:p>
        </w:tc>
      </w:tr>
      <w:tr>
        <w:tc>
          <w:tcPr/>
          <w:p>
            <w:pPr>
              <w:pStyle w:val="Compact"/>
              <w:jc w:val="left"/>
            </w:pPr>
            <w:r>
              <w:t xml:space="preserve">Phase 5</w:t>
            </w:r>
          </w:p>
        </w:tc>
        <w:tc>
          <w:tcPr/>
          <w:p>
            <w:pPr>
              <w:pStyle w:val="Compact"/>
              <w:jc w:val="left"/>
            </w:pPr>
            <w:r>
              <w:t xml:space="preserve">Final inspection, as-built documentation, and handover</w:t>
            </w:r>
          </w:p>
        </w:tc>
        <w:tc>
          <w:tcPr/>
          <w:p>
            <w:pPr>
              <w:pStyle w:val="Compact"/>
              <w:jc w:val="left"/>
            </w:pPr>
            <w:r>
              <w:t xml:space="preserve">3 weeks</w:t>
            </w:r>
          </w:p>
        </w:tc>
        <w:tc>
          <w:tcPr/>
          <w:p>
            <w:pPr>
              <w:pStyle w:val="Compact"/>
              <w:jc w:val="left"/>
            </w:pPr>
            <w:r>
              <w:t xml:space="preserve">May 2026</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and availability of the Electrical Engineer services may be subject to revision.</w:t>
      </w:r>
    </w:p>
    <w:p>
      <w:pPr>
        <w:numPr>
          <w:ilvl w:val="0"/>
          <w:numId w:val="1001"/>
        </w:numPr>
        <w:pStyle w:val="Compact"/>
      </w:pPr>
      <w:r>
        <w:rPr>
          <w:bCs/>
          <w:b/>
        </w:rPr>
        <w:t xml:space="preserve">Payment Terms:</w:t>
      </w:r>
      <w:r>
        <w:t xml:space="preserve"> </w:t>
      </w:r>
      <w:r>
        <w:t xml:space="preserve">30% advance payment upon contract signing, 40% upon completion of design documentation, and 30% upon final project delivery and municipal approval in Peru Lima.</w:t>
      </w:r>
    </w:p>
    <w:p>
      <w:pPr>
        <w:numPr>
          <w:ilvl w:val="0"/>
          <w:numId w:val="1001"/>
        </w:numPr>
        <w:pStyle w:val="Compact"/>
      </w:pPr>
      <w:r>
        <w:rPr>
          <w:bCs/>
          <w:b/>
        </w:rPr>
        <w:t xml:space="preserve">Currency:</w:t>
      </w:r>
      <w:r>
        <w:t xml:space="preserve"> </w:t>
      </w:r>
      <w:r>
        <w:t xml:space="preserve">All amounts are expressed in Peruvian Soles (S/). Payment shall be made via bank transfer to the account specified in the formal contract.</w:t>
      </w:r>
    </w:p>
    <w:p>
      <w:pPr>
        <w:numPr>
          <w:ilvl w:val="0"/>
          <w:numId w:val="1001"/>
        </w:numPr>
        <w:pStyle w:val="Compact"/>
      </w:pPr>
      <w:r>
        <w:rPr>
          <w:bCs/>
          <w:b/>
        </w:rPr>
        <w:t xml:space="preserve">Scope Changes:</w:t>
      </w:r>
      <w:r>
        <w:t xml:space="preserve"> </w:t>
      </w:r>
      <w:r>
        <w:t xml:space="preserve">Any modifications to the original scope of work will require a written amendment to this Quotation Estimate and may result in additional charges and timeline adjustments.</w:t>
      </w:r>
    </w:p>
    <w:p>
      <w:pPr>
        <w:numPr>
          <w:ilvl w:val="0"/>
          <w:numId w:val="1001"/>
        </w:numPr>
        <w:pStyle w:val="Compact"/>
      </w:pPr>
      <w:r>
        <w:rPr>
          <w:bCs/>
          <w:b/>
        </w:rPr>
        <w:t xml:space="preserve">Professional Liability:</w:t>
      </w:r>
      <w:r>
        <w:t xml:space="preserve"> </w:t>
      </w:r>
      <w:r>
        <w:t xml:space="preserve">The Electrical Engineer shall carry professional liability insurance in accordance with Peruvian regulations. The insurance certificate will be provided upon request.</w:t>
      </w:r>
    </w:p>
    <w:p>
      <w:pPr>
        <w:numPr>
          <w:ilvl w:val="0"/>
          <w:numId w:val="1001"/>
        </w:numPr>
        <w:pStyle w:val="Compact"/>
      </w:pPr>
      <w:r>
        <w:rPr>
          <w:bCs/>
          <w:b/>
        </w:rPr>
        <w:t xml:space="preserve">Confidentiality:</w:t>
      </w:r>
      <w:r>
        <w:t xml:space="preserve"> </w:t>
      </w:r>
      <w:r>
        <w:t xml:space="preserve">All project data, drawings, and technical information shared in connection with this engagement in Peru Lima shall be treated as confidential by both parties.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Peru, with jurisdiction in the courts of Lima, Peru.</w:t>
      </w:r>
    </w:p>
    <w:p>
      <w:pPr>
        <w:numPr>
          <w:ilvl w:val="0"/>
          <w:numId w:val="1001"/>
        </w:numPr>
        <w:pStyle w:val="Compact"/>
      </w:pPr>
      <w:r>
        <w:rPr>
          <w:bCs/>
          <w:b/>
        </w:rPr>
        <w:t xml:space="preserve">Regulatory Compliance:</w:t>
      </w:r>
      <w:r>
        <w:t xml:space="preserve"> </w:t>
      </w:r>
      <w:r>
        <w:t xml:space="preserve">All electrical engineering work shall comply with the Peruvian National Electrical Regulation (RNE), Norma E.060, and all applicable municipal ordinances of the Lima Metropolitan Government.</w:t>
      </w:r>
    </w:p>
    <w:p>
      <w:pPr>
        <w:pStyle w:val="FirstParagraph"/>
      </w:pPr>
      <w:r>
        <w:rPr>
          <w:bCs/>
          <w:b/>
        </w:rPr>
        <w:t xml:space="preserve">Important Note:</w:t>
      </w:r>
      <w:r>
        <w:t xml:space="preserve"> </w:t>
      </w:r>
      <w:r>
        <w:t xml:space="preserve">This Quotation Estimate does not constitute a binding contract. A formal service agreement must be executed by both parties before any work commences. The Electrical Engineer reserves the right to decline the engagement if the project scope exceeds the capacity or specialization defined herein. All services are to be performed within the administrative boundaries of Peru Lima unless otherwise agreed in writing.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for the</w:t>
      </w:r>
      <w:r>
        <w:t xml:space="preserve"> </w:t>
      </w:r>
      <w:r>
        <w:rPr>
          <w:bCs/>
          <w:b/>
        </w:rPr>
        <w:t xml:space="preserve">Electrical Engineer</w:t>
      </w:r>
      <w:r>
        <w:t xml:space="preserve"> </w:t>
      </w:r>
      <w:r>
        <w:t xml:space="preserve">services to be performed in</w:t>
      </w:r>
      <w:r>
        <w:t xml:space="preserve"> </w:t>
      </w:r>
      <w:r>
        <w:rPr>
          <w:bCs/>
          <w:b/>
        </w:rPr>
        <w:t xml:space="preserve">Peru Lima</w:t>
      </w:r>
      <w:r>
        <w:t xml:space="preserve">. This document serves as the basis for the subsequent formal contract.</w:t>
      </w:r>
    </w:p>
    <w:p>
      <w:pPr>
        <w:pStyle w:val="BodyText"/>
      </w:pPr>
      <w:r>
        <w:rPr>
          <w:bCs/>
          <w:b/>
        </w:rPr>
        <w:t xml:space="preserve">Ing. Carlos Mendoza Ríos</w:t>
      </w:r>
      <w:r>
        <w:br/>
      </w:r>
      <w:r>
        <w:t xml:space="preserve">Electrical Engineer</w:t>
      </w:r>
      <w:r>
        <w:br/>
      </w:r>
      <w:r>
        <w:t xml:space="preserve">CIP License: CIP-12847</w:t>
      </w:r>
      <w:r>
        <w:br/>
      </w:r>
      <w:r>
        <w:t xml:space="preserve">Provider</w:t>
      </w:r>
    </w:p>
    <w:p>
      <w:pPr>
        <w:pStyle w:val="BodyText"/>
      </w:pPr>
      <w:r>
        <w:rPr>
          <w:bCs/>
          <w:b/>
        </w:rPr>
        <w:t xml:space="preserve">Constructora Andina S.A.C.</w:t>
      </w:r>
      <w:r>
        <w:br/>
      </w:r>
      <w:r>
        <w:t xml:space="preserve">Authorized Representative</w:t>
      </w:r>
      <w:r>
        <w:br/>
      </w:r>
      <w:r>
        <w:t xml:space="preserve">RUC: 20587432190</w:t>
      </w:r>
      <w:r>
        <w:br/>
      </w:r>
      <w:r>
        <w:t xml:space="preserve">Client</w:t>
      </w:r>
    </w:p>
    <w:p>
      <w:pPr>
        <w:pStyle w:val="BodyText"/>
      </w:pPr>
      <w:r>
        <w:t xml:space="preserve">Quotation Estimate QE-PL-2025-0487 | Electrical Engineer Services | Peru Lima</w:t>
      </w:r>
      <w:r>
        <w:br/>
      </w:r>
      <w:r>
        <w:t xml:space="preserve">Ing. Carlos Mendoza Ríos — Professional Electrical Engineering Consultancy</w:t>
      </w:r>
      <w:r>
        <w:br/>
      </w:r>
      <w:r>
        <w:t xml:space="preserve">Av. La Marina 456, Miraflores, Peru Lima | Tel: +51 987 654 321 | Email: c.mendoza@electricalperu.pe</w:t>
      </w:r>
      <w:r>
        <w:br/>
      </w:r>
      <w:r>
        <w:t xml:space="preserve">RUC: 20512345678 | CIP Registration: CIP-12847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Peru Lima</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