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Quotation</w:t>
      </w:r>
      <w:r>
        <w:t xml:space="preserve"> </w:t>
      </w:r>
      <w:r>
        <w:t xml:space="preserve">Estimate</w:t>
      </w:r>
      <w:r>
        <w:t xml:space="preserve"> </w:t>
      </w:r>
      <w:r>
        <w:t xml:space="preserve">-</w:t>
      </w:r>
      <w:r>
        <w:t xml:space="preserve"> </w:t>
      </w:r>
      <w:r>
        <w:t xml:space="preserve">Electrical</w:t>
      </w:r>
      <w:r>
        <w:t xml:space="preserve"> </w:t>
      </w:r>
      <w:r>
        <w:t xml:space="preserve">Engineer</w:t>
      </w:r>
      <w:r>
        <w:t xml:space="preserve"> </w:t>
      </w:r>
      <w:r>
        <w:t xml:space="preserve">Services</w:t>
      </w:r>
      <w:r>
        <w:t xml:space="preserve"> </w:t>
      </w:r>
      <w:r>
        <w:t xml:space="preserve">-</w:t>
      </w:r>
      <w:r>
        <w:t xml:space="preserve"> </w:t>
      </w:r>
      <w:r>
        <w:t xml:space="preserve">Spain</w:t>
      </w:r>
      <w:r>
        <w:t xml:space="preserve"> </w:t>
      </w:r>
      <w:r>
        <w:t xml:space="preserve">Madrid</w:t>
      </w:r>
    </w:p>
    <w:bookmarkStart w:id="20" w:name="quotation-estimate"/>
    <w:p>
      <w:pPr>
        <w:pStyle w:val="Heading1"/>
      </w:pPr>
      <w:r>
        <w:t xml:space="preserve">Quotation Estimate</w:t>
      </w:r>
    </w:p>
    <w:p>
      <w:pPr>
        <w:pStyle w:val="FirstParagraph"/>
      </w:pPr>
      <w:r>
        <w:t xml:space="preserve">Professional Electrical Engineer Services — Spain Madrid</w:t>
      </w:r>
    </w:p>
    <w:bookmarkEnd w:id="20"/>
    <w:bookmarkStart w:id="21" w:name="provider"/>
    <w:p>
      <w:pPr>
        <w:pStyle w:val="Heading3"/>
      </w:pPr>
      <w:r>
        <w:t xml:space="preserve">Provider</w:t>
      </w:r>
    </w:p>
    <w:p>
      <w:pPr>
        <w:pStyle w:val="FirstParagraph"/>
      </w:pPr>
      <w:r>
        <w:rPr>
          <w:bCs/>
          <w:b/>
        </w:rPr>
        <w:t xml:space="preserve">Madrid Electrical Engineering Solutions S.L.</w:t>
      </w:r>
    </w:p>
    <w:p>
      <w:pPr>
        <w:pStyle w:val="BodyText"/>
      </w:pPr>
      <w:r>
        <w:t xml:space="preserve">Calle de Serrano 142, 3ºA</w:t>
      </w:r>
    </w:p>
    <w:p>
      <w:pPr>
        <w:pStyle w:val="BodyText"/>
      </w:pPr>
      <w:r>
        <w:t xml:space="preserve">28006 Madrid, Spain</w:t>
      </w:r>
    </w:p>
    <w:p>
      <w:pPr>
        <w:pStyle w:val="BodyText"/>
      </w:pPr>
      <w:r>
        <w:t xml:space="preserve">Tel: +34 91 555 0142</w:t>
      </w:r>
    </w:p>
    <w:p>
      <w:pPr>
        <w:pStyle w:val="BodyText"/>
      </w:pPr>
      <w:r>
        <w:t xml:space="preserve">Email: quotes@madridee-solutions.es</w:t>
      </w:r>
    </w:p>
    <w:p>
      <w:pPr>
        <w:pStyle w:val="BodyText"/>
      </w:pPr>
      <w:r>
        <w:t xml:space="preserve">NIF: B-87654321</w:t>
      </w:r>
    </w:p>
    <w:bookmarkEnd w:id="21"/>
    <w:bookmarkStart w:id="22" w:name="client"/>
    <w:p>
      <w:pPr>
        <w:pStyle w:val="Heading3"/>
      </w:pPr>
      <w:r>
        <w:t xml:space="preserve">Client</w:t>
      </w:r>
    </w:p>
    <w:p>
      <w:pPr>
        <w:pStyle w:val="FirstParagraph"/>
      </w:pPr>
      <w:r>
        <w:rPr>
          <w:bCs/>
          <w:b/>
        </w:rPr>
        <w:t xml:space="preserve">Construcciones Ibéricas del Norte S.A.</w:t>
      </w:r>
    </w:p>
    <w:p>
      <w:pPr>
        <w:pStyle w:val="BodyText"/>
      </w:pPr>
      <w:r>
        <w:t xml:space="preserve">Av. de la Ilustración 88, Planta 5</w:t>
      </w:r>
    </w:p>
    <w:p>
      <w:pPr>
        <w:pStyle w:val="BodyText"/>
      </w:pPr>
      <w:r>
        <w:t xml:space="preserve">28020 Madrid, Spain</w:t>
      </w:r>
    </w:p>
    <w:p>
      <w:pPr>
        <w:pStyle w:val="BodyText"/>
      </w:pPr>
      <w:r>
        <w:t xml:space="preserve">Tel: +34 91 777 3356</w:t>
      </w:r>
    </w:p>
    <w:p>
      <w:pPr>
        <w:pStyle w:val="BodyText"/>
      </w:pPr>
      <w:r>
        <w:t xml:space="preserve">Email: procurement@ibericasnorte.com</w:t>
      </w:r>
    </w:p>
    <w:p>
      <w:pPr>
        <w:pStyle w:val="BodyText"/>
      </w:pPr>
      <w:r>
        <w:t xml:space="preserve">NIF: A-29876543</w:t>
      </w:r>
    </w:p>
    <w:bookmarkEnd w:id="22"/>
    <w:tbl>
      <w:tblPr>
        <w:tblStyle w:val="Table"/>
        <w:tblW w:type="auto" w:w="0"/>
        <w:tblLook w:firstRow="0" w:lastRow="0" w:firstColumn="0" w:lastColumn="0" w:noHBand="0" w:noVBand="0" w:val="0000"/>
      </w:tblPr>
      <w:tblGrid>
        <w:gridCol w:w="1980"/>
        <w:gridCol w:w="1980"/>
        <w:gridCol w:w="1980"/>
        <w:gridCol w:w="1980"/>
      </w:tblGrid>
      <w:tr>
        <w:tc>
          <w:tcPr/>
          <w:p>
            <w:pPr>
              <w:pStyle w:val="Compact"/>
              <w:jc w:val="left"/>
            </w:pPr>
            <w:r>
              <w:t xml:space="preserve">Quotation Estimate No.</w:t>
            </w:r>
          </w:p>
        </w:tc>
        <w:tc>
          <w:tcPr/>
          <w:p>
            <w:pPr>
              <w:pStyle w:val="Compact"/>
              <w:jc w:val="left"/>
            </w:pPr>
            <w:r>
              <w:t xml:space="preserve">QTE-2025-04871</w:t>
            </w:r>
          </w:p>
        </w:tc>
        <w:tc>
          <w:tcPr/>
          <w:p>
            <w:pPr>
              <w:pStyle w:val="Compact"/>
              <w:jc w:val="left"/>
            </w:pPr>
            <w:r>
              <w:t xml:space="preserve">Date of Issue</w:t>
            </w:r>
          </w:p>
        </w:tc>
        <w:tc>
          <w:tcPr/>
          <w:p>
            <w:pPr>
              <w:pStyle w:val="Compact"/>
              <w:jc w:val="left"/>
            </w:pPr>
            <w:r>
              <w:t xml:space="preserve">12 June 2025</w:t>
            </w:r>
          </w:p>
        </w:tc>
      </w:tr>
      <w:tr>
        <w:tc>
          <w:tcPr/>
          <w:p>
            <w:pPr>
              <w:pStyle w:val="Compact"/>
              <w:jc w:val="left"/>
            </w:pPr>
            <w:r>
              <w:t xml:space="preserve">Validity Period</w:t>
            </w:r>
          </w:p>
        </w:tc>
        <w:tc>
          <w:tcPr/>
          <w:p>
            <w:pPr>
              <w:pStyle w:val="Compact"/>
              <w:jc w:val="left"/>
            </w:pPr>
            <w:r>
              <w:t xml:space="preserve">30 days (until 12 July 2025)</w:t>
            </w:r>
          </w:p>
        </w:tc>
        <w:tc>
          <w:tcPr/>
          <w:p>
            <w:pPr>
              <w:pStyle w:val="Compact"/>
              <w:jc w:val="left"/>
            </w:pPr>
            <w:r>
              <w:t xml:space="preserve">Project Location</w:t>
            </w:r>
          </w:p>
        </w:tc>
        <w:tc>
          <w:tcPr/>
          <w:p>
            <w:pPr>
              <w:pStyle w:val="Compact"/>
              <w:jc w:val="left"/>
            </w:pPr>
            <w:r>
              <w:t xml:space="preserve">Madrid, Spain — Community of Madrid</w:t>
            </w:r>
          </w:p>
        </w:tc>
      </w:tr>
      <w:tr>
        <w:tc>
          <w:tcPr/>
          <w:p>
            <w:pPr>
              <w:pStyle w:val="Compact"/>
              <w:jc w:val="left"/>
            </w:pPr>
            <w:r>
              <w:t xml:space="preserve">Service Category</w:t>
            </w:r>
          </w:p>
        </w:tc>
        <w:tc>
          <w:tcPr>
            <w:gridSpan w:val="3"/>
          </w:tcPr>
          <w:p>
            <w:pPr>
              <w:pStyle w:val="Compact"/>
              <w:jc w:val="left"/>
            </w:pPr>
            <w:r>
              <w:t xml:space="preserve">Electrical Engineer Consulting &amp; Design Services</w:t>
            </w:r>
          </w:p>
        </w:tc>
      </w:tr>
    </w:tbl>
    <w:bookmarkStart w:id="23" w:name="X6be382410e2b2fa11a49c86811b66c1893d9194"/>
    <w:p>
      <w:pPr>
        <w:pStyle w:val="Heading2"/>
      </w:pPr>
      <w:r>
        <w:t xml:space="preserve">1. Scope of Work — Electrical Engineer Services in Spain Madrid</w:t>
      </w:r>
    </w:p>
    <w:p>
      <w:pPr>
        <w:pStyle w:val="FirstParagraph"/>
      </w:pPr>
      <w:r>
        <w:t xml:space="preserve">This</w:t>
      </w:r>
      <w:r>
        <w:t xml:space="preserve"> </w:t>
      </w:r>
      <w:r>
        <w:t xml:space="preserve">Quotation Estimate</w:t>
      </w:r>
      <w:r>
        <w:t xml:space="preserve"> </w:t>
      </w:r>
      <w:r>
        <w:t xml:space="preserve">is issued by Madrid Electrical Engineering Solutions S.L. to provide comprehensive</w:t>
      </w:r>
      <w:r>
        <w:t xml:space="preserve"> </w:t>
      </w:r>
      <w:r>
        <w:t xml:space="preserve">Electrical Engineer</w:t>
      </w:r>
      <w:r>
        <w:t xml:space="preserve"> </w:t>
      </w:r>
      <w:r>
        <w:t xml:space="preserve">professional services for the construction and renovation project located in the district of Chamberí,</w:t>
      </w:r>
      <w:r>
        <w:t xml:space="preserve"> </w:t>
      </w:r>
      <w:r>
        <w:t xml:space="preserve">Spain Madrid</w:t>
      </w:r>
      <w:r>
        <w:t xml:space="preserve">. The scope encompasses the full-cycle electrical design, regulatory compliance verification, and on-site technical supervision required under the Spanish Low Voltage Electrical Installations Regulation (Reglamento de Instalaciones Eléctricas de Baja Tensión — RIBET) and the applicable Madrid municipal building codes. Our</w:t>
      </w:r>
      <w:r>
        <w:t xml:space="preserve"> </w:t>
      </w:r>
      <w:r>
        <w:t xml:space="preserve">Electrical Engineer</w:t>
      </w:r>
      <w:r>
        <w:t xml:space="preserve"> </w:t>
      </w:r>
      <w:r>
        <w:t xml:space="preserve">team will ensure that all deliverables meet the standards established by the Spanish Ministry of Industry, Trade and Tourism and the local Madrid City Council (Ayuntamiento de Madrid) permitting authorities.</w:t>
      </w:r>
    </w:p>
    <w:bookmarkEnd w:id="23"/>
    <w:bookmarkStart w:id="24" w:name="detailed-line-items"/>
    <w:p>
      <w:pPr>
        <w:pStyle w:val="Heading2"/>
      </w:pPr>
      <w:r>
        <w:t xml:space="preserve">2. Detailed Line Items</w:t>
      </w:r>
    </w:p>
    <w:tbl>
      <w:tblPr>
        <w:tblStyle w:val="Table"/>
        <w:tblW w:type="auto" w:w="0"/>
        <w:tblLook w:firstRow="1" w:lastRow="0" w:firstColumn="0" w:lastColumn="0" w:noHBand="0" w:noVBand="0" w:val="0020"/>
      </w:tblPr>
      <w:tblGrid>
        <w:gridCol w:w="1320"/>
        <w:gridCol w:w="1320"/>
        <w:gridCol w:w="1320"/>
        <w:gridCol w:w="1320"/>
        <w:gridCol w:w="1320"/>
        <w:gridCol w:w="1320"/>
      </w:tblGrid>
      <w:tr>
        <w:trPr>
          <w:tblHeader w:val="true"/>
        </w:trPr>
        <w:tc>
          <w:tcPr/>
          <w:p>
            <w:pPr>
              <w:pStyle w:val="Compact"/>
              <w:jc w:val="left"/>
            </w:pPr>
            <w:r>
              <w:t xml:space="preserve">Ref</w:t>
            </w:r>
          </w:p>
        </w:tc>
        <w:tc>
          <w:tcPr/>
          <w:p>
            <w:pPr>
              <w:pStyle w:val="Compact"/>
              <w:jc w:val="left"/>
            </w:pPr>
            <w:r>
              <w:t xml:space="preserve">Description of Electrical Engineer Service</w:t>
            </w:r>
          </w:p>
        </w:tc>
        <w:tc>
          <w:tcPr/>
          <w:p>
            <w:pPr>
              <w:pStyle w:val="Compact"/>
              <w:jc w:val="left"/>
            </w:pPr>
            <w:r>
              <w:t xml:space="preserve">Unit</w:t>
            </w:r>
          </w:p>
        </w:tc>
        <w:tc>
          <w:tcPr/>
          <w:p>
            <w:pPr>
              <w:pStyle w:val="Compact"/>
              <w:jc w:val="left"/>
            </w:pPr>
            <w:r>
              <w:t xml:space="preserve">Qty</w:t>
            </w:r>
          </w:p>
        </w:tc>
        <w:tc>
          <w:tcPr/>
          <w:p>
            <w:pPr>
              <w:pStyle w:val="Compact"/>
              <w:jc w:val="left"/>
            </w:pPr>
            <w:r>
              <w:t xml:space="preserve">Unit Price (EUR)</w:t>
            </w:r>
          </w:p>
        </w:tc>
        <w:tc>
          <w:tcPr/>
          <w:p>
            <w:pPr>
              <w:pStyle w:val="Compact"/>
              <w:jc w:val="left"/>
            </w:pPr>
            <w:r>
              <w:t xml:space="preserve">Amount (EUR)</w:t>
            </w:r>
          </w:p>
        </w:tc>
      </w:tr>
      <w:tr>
        <w:tc>
          <w:tcPr/>
          <w:p>
            <w:pPr>
              <w:pStyle w:val="Compact"/>
              <w:jc w:val="left"/>
            </w:pPr>
            <w:r>
              <w:t xml:space="preserve">01</w:t>
            </w:r>
          </w:p>
        </w:tc>
        <w:tc>
          <w:tcPr/>
          <w:p>
            <w:pPr>
              <w:pStyle w:val="Compact"/>
              <w:jc w:val="left"/>
            </w:pPr>
            <w:r>
              <w:t xml:space="preserve">Initial site survey and load assessment by a licensed Electrical Engineer in the project premises, Madrid, Spain</w:t>
            </w:r>
          </w:p>
        </w:tc>
        <w:tc>
          <w:tcPr/>
          <w:p>
            <w:pPr>
              <w:pStyle w:val="Compact"/>
              <w:jc w:val="left"/>
            </w:pPr>
            <w:r>
              <w:t xml:space="preserve">Visit</w:t>
            </w:r>
          </w:p>
        </w:tc>
        <w:tc>
          <w:tcPr/>
          <w:p>
            <w:pPr>
              <w:pStyle w:val="Compact"/>
              <w:jc w:val="left"/>
            </w:pPr>
            <w:r>
              <w:t xml:space="preserve">2</w:t>
            </w:r>
          </w:p>
        </w:tc>
        <w:tc>
          <w:tcPr/>
          <w:p>
            <w:pPr>
              <w:pStyle w:val="Compact"/>
              <w:jc w:val="left"/>
            </w:pPr>
            <w:r>
              <w:t xml:space="preserve">450.00</w:t>
            </w:r>
          </w:p>
        </w:tc>
        <w:tc>
          <w:tcPr/>
          <w:p>
            <w:pPr>
              <w:pStyle w:val="Compact"/>
              <w:jc w:val="left"/>
            </w:pPr>
            <w:r>
              <w:t xml:space="preserve">900.00</w:t>
            </w:r>
          </w:p>
        </w:tc>
      </w:tr>
      <w:tr>
        <w:tc>
          <w:tcPr/>
          <w:p>
            <w:pPr>
              <w:pStyle w:val="Compact"/>
              <w:jc w:val="left"/>
            </w:pPr>
            <w:r>
              <w:t xml:space="preserve">02</w:t>
            </w:r>
          </w:p>
        </w:tc>
        <w:tc>
          <w:tcPr/>
          <w:p>
            <w:pPr>
              <w:pStyle w:val="Compact"/>
              <w:jc w:val="left"/>
            </w:pPr>
            <w:r>
              <w:t xml:space="preserve">Preparation of complete electrical installation design drawings (single-line diagrams, floor plans, cable schedules) compliant with RIBET and IEC 60364 standards</w:t>
            </w:r>
          </w:p>
        </w:tc>
        <w:tc>
          <w:tcPr/>
          <w:p>
            <w:pPr>
              <w:pStyle w:val="Compact"/>
              <w:jc w:val="left"/>
            </w:pPr>
            <w:r>
              <w:t xml:space="preserve">Lot</w:t>
            </w:r>
          </w:p>
        </w:tc>
        <w:tc>
          <w:tcPr/>
          <w:p>
            <w:pPr>
              <w:pStyle w:val="Compact"/>
              <w:jc w:val="left"/>
            </w:pPr>
            <w:r>
              <w:t xml:space="preserve">1</w:t>
            </w:r>
          </w:p>
        </w:tc>
        <w:tc>
          <w:tcPr/>
          <w:p>
            <w:pPr>
              <w:pStyle w:val="Compact"/>
              <w:jc w:val="left"/>
            </w:pPr>
            <w:r>
              <w:t xml:space="preserve">4,800.00</w:t>
            </w:r>
          </w:p>
        </w:tc>
        <w:tc>
          <w:tcPr/>
          <w:p>
            <w:pPr>
              <w:pStyle w:val="Compact"/>
              <w:jc w:val="left"/>
            </w:pPr>
            <w:r>
              <w:t xml:space="preserve">4,800.00</w:t>
            </w:r>
          </w:p>
        </w:tc>
      </w:tr>
      <w:tr>
        <w:tc>
          <w:tcPr/>
          <w:p>
            <w:pPr>
              <w:pStyle w:val="Compact"/>
              <w:jc w:val="left"/>
            </w:pPr>
            <w:r>
              <w:t xml:space="preserve">03</w:t>
            </w:r>
          </w:p>
        </w:tc>
        <w:tc>
          <w:tcPr/>
          <w:p>
            <w:pPr>
              <w:pStyle w:val="Compact"/>
              <w:jc w:val="left"/>
            </w:pPr>
            <w:r>
              <w:t xml:space="preserve">Energy efficiency calculation and power demand report for submission to the Madrid City Council building permit office</w:t>
            </w:r>
          </w:p>
        </w:tc>
        <w:tc>
          <w:tcPr/>
          <w:p>
            <w:pPr>
              <w:pStyle w:val="Compact"/>
              <w:jc w:val="left"/>
            </w:pPr>
            <w:r>
              <w:t xml:space="preserve">Report</w:t>
            </w:r>
          </w:p>
        </w:tc>
        <w:tc>
          <w:tcPr/>
          <w:p>
            <w:pPr>
              <w:pStyle w:val="Compact"/>
              <w:jc w:val="left"/>
            </w:pPr>
            <w:r>
              <w:t xml:space="preserve">1</w:t>
            </w:r>
          </w:p>
        </w:tc>
        <w:tc>
          <w:tcPr/>
          <w:p>
            <w:pPr>
              <w:pStyle w:val="Compact"/>
              <w:jc w:val="left"/>
            </w:pPr>
            <w:r>
              <w:t xml:space="preserve">1,200.00</w:t>
            </w:r>
          </w:p>
        </w:tc>
        <w:tc>
          <w:tcPr/>
          <w:p>
            <w:pPr>
              <w:pStyle w:val="Compact"/>
              <w:jc w:val="left"/>
            </w:pPr>
            <w:r>
              <w:t xml:space="preserve">1,200.00</w:t>
            </w:r>
          </w:p>
        </w:tc>
      </w:tr>
      <w:tr>
        <w:tc>
          <w:tcPr/>
          <w:p>
            <w:pPr>
              <w:pStyle w:val="Compact"/>
              <w:jc w:val="left"/>
            </w:pPr>
            <w:r>
              <w:t xml:space="preserve">04</w:t>
            </w:r>
          </w:p>
        </w:tc>
        <w:tc>
          <w:tcPr/>
          <w:p>
            <w:pPr>
              <w:pStyle w:val="Compact"/>
              <w:jc w:val="left"/>
            </w:pPr>
            <w:r>
              <w:t xml:space="preserve">On-site technical supervision by the Electrical Engineer during installation phase (minimum 15 working days on site in Spain Madrid)</w:t>
            </w:r>
          </w:p>
        </w:tc>
        <w:tc>
          <w:tcPr/>
          <w:p>
            <w:pPr>
              <w:pStyle w:val="Compact"/>
              <w:jc w:val="left"/>
            </w:pPr>
            <w:r>
              <w:t xml:space="preserve">Day</w:t>
            </w:r>
          </w:p>
        </w:tc>
        <w:tc>
          <w:tcPr/>
          <w:p>
            <w:pPr>
              <w:pStyle w:val="Compact"/>
              <w:jc w:val="left"/>
            </w:pPr>
            <w:r>
              <w:t xml:space="preserve">15</w:t>
            </w:r>
          </w:p>
        </w:tc>
        <w:tc>
          <w:tcPr/>
          <w:p>
            <w:pPr>
              <w:pStyle w:val="Compact"/>
              <w:jc w:val="left"/>
            </w:pPr>
            <w:r>
              <w:t xml:space="preserve">320.00</w:t>
            </w:r>
          </w:p>
        </w:tc>
        <w:tc>
          <w:tcPr/>
          <w:p>
            <w:pPr>
              <w:pStyle w:val="Compact"/>
              <w:jc w:val="left"/>
            </w:pPr>
            <w:r>
              <w:t xml:space="preserve">4,800.00</w:t>
            </w:r>
          </w:p>
        </w:tc>
      </w:tr>
      <w:tr>
        <w:tc>
          <w:tcPr/>
          <w:p>
            <w:pPr>
              <w:pStyle w:val="Compact"/>
              <w:jc w:val="left"/>
            </w:pPr>
            <w:r>
              <w:t xml:space="preserve">05</w:t>
            </w:r>
          </w:p>
        </w:tc>
        <w:tc>
          <w:tcPr/>
          <w:p>
            <w:pPr>
              <w:pStyle w:val="Compact"/>
              <w:jc w:val="left"/>
            </w:pPr>
            <w:r>
              <w:t xml:space="preserve">Preparation and submission of the Certificate of Electrical Installation (Certificado de Instalación Eléctrica) to the relevant Madrid regulatory body</w:t>
            </w:r>
          </w:p>
        </w:tc>
        <w:tc>
          <w:tcPr/>
          <w:p>
            <w:pPr>
              <w:pStyle w:val="Compact"/>
              <w:jc w:val="left"/>
            </w:pPr>
            <w:r>
              <w:t xml:space="preserve">Lot</w:t>
            </w:r>
          </w:p>
        </w:tc>
        <w:tc>
          <w:tcPr/>
          <w:p>
            <w:pPr>
              <w:pStyle w:val="Compact"/>
              <w:jc w:val="left"/>
            </w:pPr>
            <w:r>
              <w:t xml:space="preserve">1</w:t>
            </w:r>
          </w:p>
        </w:tc>
        <w:tc>
          <w:tcPr/>
          <w:p>
            <w:pPr>
              <w:pStyle w:val="Compact"/>
              <w:jc w:val="left"/>
            </w:pPr>
            <w:r>
              <w:t xml:space="preserve">850.00</w:t>
            </w:r>
          </w:p>
        </w:tc>
        <w:tc>
          <w:tcPr/>
          <w:p>
            <w:pPr>
              <w:pStyle w:val="Compact"/>
              <w:jc w:val="left"/>
            </w:pPr>
            <w:r>
              <w:t xml:space="preserve">850.00</w:t>
            </w:r>
          </w:p>
        </w:tc>
      </w:tr>
      <w:tr>
        <w:tc>
          <w:tcPr/>
          <w:p>
            <w:pPr>
              <w:pStyle w:val="Compact"/>
              <w:jc w:val="left"/>
            </w:pPr>
            <w:r>
              <w:t xml:space="preserve">06</w:t>
            </w:r>
          </w:p>
        </w:tc>
        <w:tc>
          <w:tcPr/>
          <w:p>
            <w:pPr>
              <w:pStyle w:val="Compact"/>
              <w:jc w:val="left"/>
            </w:pPr>
            <w:r>
              <w:t xml:space="preserve">Coordination with the main contractor and third-party inspection agencies (Organismos de Control) for final compliance audit in Madrid, Spain</w:t>
            </w:r>
          </w:p>
        </w:tc>
        <w:tc>
          <w:tcPr/>
          <w:p>
            <w:pPr>
              <w:pStyle w:val="Compact"/>
              <w:jc w:val="left"/>
            </w:pPr>
            <w:r>
              <w:t xml:space="preserve">Lot</w:t>
            </w:r>
          </w:p>
        </w:tc>
        <w:tc>
          <w:tcPr/>
          <w:p>
            <w:pPr>
              <w:pStyle w:val="Compact"/>
              <w:jc w:val="left"/>
            </w:pPr>
            <w:r>
              <w:t xml:space="preserve">1</w:t>
            </w:r>
          </w:p>
        </w:tc>
        <w:tc>
          <w:tcPr/>
          <w:p>
            <w:pPr>
              <w:pStyle w:val="Compact"/>
              <w:jc w:val="left"/>
            </w:pPr>
            <w:r>
              <w:t xml:space="preserve">1,500.00</w:t>
            </w:r>
          </w:p>
        </w:tc>
        <w:tc>
          <w:tcPr/>
          <w:p>
            <w:pPr>
              <w:pStyle w:val="Compact"/>
              <w:jc w:val="left"/>
            </w:pPr>
            <w:r>
              <w:t xml:space="preserve">1,500.00</w:t>
            </w:r>
          </w:p>
        </w:tc>
      </w:tr>
      <w:tr>
        <w:tc>
          <w:tcPr/>
          <w:p>
            <w:pPr>
              <w:pStyle w:val="Compact"/>
              <w:jc w:val="left"/>
            </w:pPr>
            <w:r>
              <w:t xml:space="preserve">07</w:t>
            </w:r>
          </w:p>
        </w:tc>
        <w:tc>
          <w:tcPr/>
          <w:p>
            <w:pPr>
              <w:pStyle w:val="Compact"/>
              <w:jc w:val="left"/>
            </w:pPr>
            <w:r>
              <w:t xml:space="preserve">As-built documentation package and handover report prepared by the Electrical Engineer for the client’s facility management team</w:t>
            </w:r>
          </w:p>
        </w:tc>
        <w:tc>
          <w:tcPr/>
          <w:p>
            <w:pPr>
              <w:pStyle w:val="Compact"/>
              <w:jc w:val="left"/>
            </w:pPr>
            <w:r>
              <w:t xml:space="preserve">Lot</w:t>
            </w:r>
          </w:p>
        </w:tc>
        <w:tc>
          <w:tcPr/>
          <w:p>
            <w:pPr>
              <w:pStyle w:val="Compact"/>
              <w:jc w:val="left"/>
            </w:pPr>
            <w:r>
              <w:t xml:space="preserve">1</w:t>
            </w:r>
          </w:p>
        </w:tc>
        <w:tc>
          <w:tcPr/>
          <w:p>
            <w:pPr>
              <w:pStyle w:val="Compact"/>
              <w:jc w:val="left"/>
            </w:pPr>
            <w:r>
              <w:t xml:space="preserve">950.00</w:t>
            </w:r>
          </w:p>
        </w:tc>
        <w:tc>
          <w:tcPr/>
          <w:p>
            <w:pPr>
              <w:pStyle w:val="Compact"/>
              <w:jc w:val="left"/>
            </w:pPr>
            <w:r>
              <w:t xml:space="preserve">950.00</w:t>
            </w:r>
          </w:p>
        </w:tc>
      </w:tr>
      <w:tr>
        <w:tc>
          <w:tcPr/>
          <w:p>
            <w:pPr>
              <w:pStyle w:val="Compact"/>
              <w:jc w:val="left"/>
            </w:pPr>
            <w:r>
              <w:t xml:space="preserve">08</w:t>
            </w:r>
          </w:p>
        </w:tc>
        <w:tc>
          <w:tcPr/>
          <w:p>
            <w:pPr>
              <w:pStyle w:val="Compact"/>
              <w:jc w:val="left"/>
            </w:pPr>
            <w:r>
              <w:t xml:space="preserve">Post-completion warranty period advisory support (12 months) — remote and on-call availability for the Electrical Engineer</w:t>
            </w:r>
          </w:p>
        </w:tc>
        <w:tc>
          <w:tcPr/>
          <w:p>
            <w:pPr>
              <w:pStyle w:val="Compact"/>
              <w:jc w:val="left"/>
            </w:pPr>
            <w:r>
              <w:t xml:space="preserve">Month</w:t>
            </w:r>
          </w:p>
        </w:tc>
        <w:tc>
          <w:tcPr/>
          <w:p>
            <w:pPr>
              <w:pStyle w:val="Compact"/>
              <w:jc w:val="left"/>
            </w:pPr>
            <w:r>
              <w:t xml:space="preserve">12</w:t>
            </w:r>
          </w:p>
        </w:tc>
        <w:tc>
          <w:tcPr/>
          <w:p>
            <w:pPr>
              <w:pStyle w:val="Compact"/>
              <w:jc w:val="left"/>
            </w:pPr>
            <w:r>
              <w:t xml:space="preserve">180.00</w:t>
            </w:r>
          </w:p>
        </w:tc>
        <w:tc>
          <w:tcPr/>
          <w:p>
            <w:pPr>
              <w:pStyle w:val="Compact"/>
              <w:jc w:val="left"/>
            </w:pPr>
            <w:r>
              <w:t xml:space="preserve">2,160.00</w:t>
            </w:r>
          </w:p>
        </w:tc>
      </w:tr>
    </w:tbl>
    <w:tbl>
      <w:tblPr>
        <w:tblStyle w:val="Table"/>
        <w:tblW w:type="auto" w:w="0"/>
        <w:tblLook w:firstRow="0" w:lastRow="0" w:firstColumn="0" w:lastColumn="0" w:noHBand="0" w:noVBand="0" w:val="0000"/>
      </w:tblPr>
      <w:tblGrid>
        <w:gridCol w:w="3960"/>
        <w:gridCol w:w="3960"/>
      </w:tblGrid>
      <w:tr>
        <w:tc>
          <w:tcPr/>
          <w:p>
            <w:pPr>
              <w:pStyle w:val="Compact"/>
              <w:jc w:val="left"/>
            </w:pPr>
            <w:r>
              <w:t xml:space="preserve">Subtotal</w:t>
            </w:r>
          </w:p>
        </w:tc>
        <w:tc>
          <w:tcPr/>
          <w:p>
            <w:pPr>
              <w:pStyle w:val="Compact"/>
              <w:jc w:val="left"/>
            </w:pPr>
            <w:r>
              <w:t xml:space="preserve">17,160.00</w:t>
            </w:r>
          </w:p>
        </w:tc>
      </w:tr>
      <w:tr>
        <w:tc>
          <w:tcPr/>
          <w:p>
            <w:pPr>
              <w:pStyle w:val="Compact"/>
              <w:jc w:val="left"/>
            </w:pPr>
            <w:r>
              <w:t xml:space="preserve">VAT (IVA) — 21% (Spain)</w:t>
            </w:r>
          </w:p>
        </w:tc>
        <w:tc>
          <w:tcPr/>
          <w:p>
            <w:pPr>
              <w:pStyle w:val="Compact"/>
              <w:jc w:val="left"/>
            </w:pPr>
            <w:r>
              <w:t xml:space="preserve">3,603.60</w:t>
            </w:r>
          </w:p>
        </w:tc>
      </w:tr>
      <w:tr>
        <w:tc>
          <w:tcPr/>
          <w:p>
            <w:pPr>
              <w:pStyle w:val="Compact"/>
              <w:jc w:val="left"/>
            </w:pPr>
            <w:r>
              <w:t xml:space="preserve">Total Quotation Estimate</w:t>
            </w:r>
          </w:p>
        </w:tc>
        <w:tc>
          <w:tcPr/>
          <w:p>
            <w:pPr>
              <w:pStyle w:val="Compact"/>
              <w:jc w:val="left"/>
            </w:pPr>
            <w:r>
              <w:t xml:space="preserve">20,763.60</w:t>
            </w:r>
          </w:p>
        </w:tc>
      </w:tr>
    </w:tbl>
    <w:bookmarkEnd w:id="24"/>
    <w:bookmarkStart w:id="25" w:name="terms-and-conditions"/>
    <w:p>
      <w:pPr>
        <w:pStyle w:val="Heading2"/>
      </w:pPr>
      <w:r>
        <w:t xml:space="preserve">3. Terms and Conditions</w:t>
      </w:r>
    </w:p>
    <w:p>
      <w:pPr>
        <w:numPr>
          <w:ilvl w:val="0"/>
          <w:numId w:val="1001"/>
        </w:numPr>
        <w:pStyle w:val="Compact"/>
      </w:pPr>
      <w:r>
        <w:t xml:space="preserve">This</w:t>
      </w:r>
      <w:r>
        <w:t xml:space="preserve"> </w:t>
      </w:r>
      <w:r>
        <w:t xml:space="preserve">Quotation Estimate</w:t>
      </w:r>
      <w:r>
        <w:t xml:space="preserve"> </w:t>
      </w:r>
      <w:r>
        <w:t xml:space="preserve">is valid for a period of thirty (30) calendar days from the date of issue. After this period, prices may be revised to reflect current market conditions in the</w:t>
      </w:r>
      <w:r>
        <w:t xml:space="preserve"> </w:t>
      </w:r>
      <w:r>
        <w:t xml:space="preserve">Spain Madrid</w:t>
      </w:r>
      <w:r>
        <w:t xml:space="preserve"> </w:t>
      </w:r>
      <w:r>
        <w:t xml:space="preserve">engineering services sector.</w:t>
      </w:r>
    </w:p>
    <w:p>
      <w:pPr>
        <w:numPr>
          <w:ilvl w:val="0"/>
          <w:numId w:val="1001"/>
        </w:numPr>
        <w:pStyle w:val="Compact"/>
      </w:pPr>
      <w:r>
        <w:t xml:space="preserve">All services described herein shall be performed by a qualified and registered</w:t>
      </w:r>
      <w:r>
        <w:t xml:space="preserve"> </w:t>
      </w:r>
      <w:r>
        <w:t xml:space="preserve">Electrical Engineer</w:t>
      </w:r>
      <w:r>
        <w:t xml:space="preserve"> </w:t>
      </w:r>
      <w:r>
        <w:t xml:space="preserve">holding a valid professional licence (Colegio Oficial de Ingenieros Eléctricos de Madrid) and the requisite professional liability insurance.</w:t>
      </w:r>
    </w:p>
    <w:p>
      <w:pPr>
        <w:numPr>
          <w:ilvl w:val="0"/>
          <w:numId w:val="1001"/>
        </w:numPr>
        <w:pStyle w:val="Compact"/>
      </w:pPr>
      <w:r>
        <w:t xml:space="preserve">Payment terms: 40% upon acceptance of this Quotation Estimate, 40% upon completion of the design and permit submission phase, and 20% upon final handover and acceptance of the as-built documentation.</w:t>
      </w:r>
    </w:p>
    <w:p>
      <w:pPr>
        <w:numPr>
          <w:ilvl w:val="0"/>
          <w:numId w:val="1001"/>
        </w:numPr>
        <w:pStyle w:val="Compact"/>
      </w:pPr>
      <w:r>
        <w:t xml:space="preserve">Invoices shall be issued in accordance with Spanish fiscal regulations (Ley 58/2003 General Tax Law) and shall include the applicable VAT rate of 21% as in force in Spain Madrid.</w:t>
      </w:r>
    </w:p>
    <w:p>
      <w:pPr>
        <w:numPr>
          <w:ilvl w:val="0"/>
          <w:numId w:val="1001"/>
        </w:numPr>
        <w:pStyle w:val="Compact"/>
      </w:pPr>
      <w:r>
        <w:t xml:space="preserve">The</w:t>
      </w:r>
      <w:r>
        <w:t xml:space="preserve"> </w:t>
      </w:r>
      <w:r>
        <w:t xml:space="preserve">Electrical Engineer</w:t>
      </w:r>
      <w:r>
        <w:t xml:space="preserve"> </w:t>
      </w:r>
      <w:r>
        <w:t xml:space="preserve">services are subject to the availability of access to the project site in Madrid, Spain. Any delays caused by the client or third parties beyond the control of the provider shall be excluded from the project timeline.</w:t>
      </w:r>
    </w:p>
    <w:p>
      <w:pPr>
        <w:numPr>
          <w:ilvl w:val="0"/>
          <w:numId w:val="1001"/>
        </w:numPr>
        <w:pStyle w:val="Compact"/>
      </w:pPr>
      <w:r>
        <w:t xml:space="preserve">All intellectual property rights in the design documents, calculations, and reports produced by the Electrical Engineer shall transfer to the client upon full payment of the total amount stated in this Quotation Estimate.</w:t>
      </w:r>
    </w:p>
    <w:p>
      <w:pPr>
        <w:numPr>
          <w:ilvl w:val="0"/>
          <w:numId w:val="1001"/>
        </w:numPr>
        <w:pStyle w:val="Compact"/>
      </w:pPr>
      <w:r>
        <w:t xml:space="preserve">Any variation or additional scope beyond what is described in this document shall be subject to a supplementary Quotation Estimate issued by the provider and accepted in writing by the client before execution.</w:t>
      </w:r>
    </w:p>
    <w:p>
      <w:pPr>
        <w:numPr>
          <w:ilvl w:val="0"/>
          <w:numId w:val="1001"/>
        </w:numPr>
        <w:pStyle w:val="Compact"/>
      </w:pPr>
      <w:r>
        <w:t xml:space="preserve">This Quotation Estimate is governed by the laws of the Kingdom of Spain. Any disputes arising from the interpretation or execution of these services shall be resolved by the competent courts of Madrid, Spain.</w:t>
      </w:r>
    </w:p>
    <w:p>
      <w:pPr>
        <w:numPr>
          <w:ilvl w:val="0"/>
          <w:numId w:val="1001"/>
        </w:numPr>
        <w:pStyle w:val="Compact"/>
      </w:pPr>
      <w:r>
        <w:t xml:space="preserve">The provider reserves the right to assign a substitute</w:t>
      </w:r>
      <w:r>
        <w:t xml:space="preserve"> </w:t>
      </w:r>
      <w:r>
        <w:t xml:space="preserve">Electrical Engineer</w:t>
      </w:r>
      <w:r>
        <w:t xml:space="preserve"> </w:t>
      </w:r>
      <w:r>
        <w:t xml:space="preserve">of equivalent or superior qualification should the originally assigned professional become unavailable, provided prior written notice is given to the client.</w:t>
      </w:r>
    </w:p>
    <w:p>
      <w:pPr>
        <w:pStyle w:val="FirstParagraph"/>
      </w:pPr>
      <w:r>
        <w:rPr>
          <w:bCs/>
          <w:b/>
        </w:rPr>
        <w:t xml:space="preserve">For and on behalf of the Provider</w:t>
      </w:r>
    </w:p>
    <w:p>
      <w:pPr>
        <w:pStyle w:val="BodyText"/>
      </w:pPr>
      <w:r>
        <w:t xml:space="preserve">Madrid Electrical Engineering Solutions S.L.</w:t>
      </w:r>
    </w:p>
    <w:p>
      <w:pPr>
        <w:pStyle w:val="BodyText"/>
      </w:pPr>
      <w:r>
        <w:t xml:space="preserve">Name: Ing. Carlos Fernández Ruiz</w:t>
      </w:r>
      <w:r>
        <w:br/>
      </w:r>
      <w:r>
        <w:t xml:space="preserve">Title: Lead Electrical Engineer</w:t>
      </w:r>
      <w:r>
        <w:br/>
      </w:r>
      <w:r>
        <w:t xml:space="preserve">Signature &amp; Date</w:t>
      </w:r>
    </w:p>
    <w:p>
      <w:pPr>
        <w:pStyle w:val="BodyText"/>
      </w:pPr>
      <w:r>
        <w:rPr>
          <w:bCs/>
          <w:b/>
        </w:rPr>
        <w:t xml:space="preserve">For and on behalf of the Client</w:t>
      </w:r>
    </w:p>
    <w:p>
      <w:pPr>
        <w:pStyle w:val="BodyText"/>
      </w:pPr>
      <w:r>
        <w:t xml:space="preserve">Construcciones Ibéricas del Norte S.A.</w:t>
      </w:r>
    </w:p>
    <w:p>
      <w:pPr>
        <w:pStyle w:val="BodyText"/>
      </w:pPr>
      <w:r>
        <w:t xml:space="preserve">Name: ________________________</w:t>
      </w:r>
      <w:r>
        <w:br/>
      </w:r>
      <w:r>
        <w:t xml:space="preserve">Title: ________________________</w:t>
      </w:r>
      <w:r>
        <w:br/>
      </w:r>
      <w:r>
        <w:t xml:space="preserve">Signature &amp; Date</w:t>
      </w:r>
    </w:p>
    <w:p>
      <w:pPr>
        <w:pStyle w:val="BodyText"/>
      </w:pPr>
      <w:r>
        <w:t xml:space="preserve">This Quotation Estimate document was prepared for the project located in Spain Madrid. All references to Electrical Engineer services are subject to the professional regulations of the Colegio Oficial de Ingenieros Eléctricos de Madrid. Document reference: QTE-2025-04871.</w:t>
      </w:r>
    </w:p>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Quotation Estimate - Electrical Engineer Services - Spain Madrid</dc:title>
  <dc:creator/>
  <dc:language>en</dc:language>
  <cp:keywords/>
  <dcterms:created xsi:type="dcterms:W3CDTF">2026-10-10T06:45:23Z</dcterms:created>
  <dcterms:modified xsi:type="dcterms:W3CDTF">2026-10-10T06:45:23Z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