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p>
      <w:pPr>
        <w:pStyle w:val="FirstParagraph"/>
      </w:pPr>
      <w:r>
        <w:t xml:space="preserve">Document Ref: QE-SDN-KRT-2025-0047 | Date: 15 June 2025</w:t>
      </w:r>
    </w:p>
    <w:bookmarkStart w:id="20" w:name="quotation-estimate"/>
    <w:p>
      <w:pPr>
        <w:pStyle w:val="Heading1"/>
      </w:pPr>
      <w:r>
        <w:t xml:space="preserve">QUOTATION ESTIMATE</w:t>
      </w:r>
    </w:p>
    <w:p>
      <w:pPr>
        <w:pStyle w:val="FirstParagraph"/>
      </w:pPr>
      <w:r>
        <w:t xml:space="preserve">Professional Electrical Engineer Services — Sudan Khartoum</w:t>
      </w:r>
    </w:p>
    <w:bookmarkEnd w:id="20"/>
    <w:p>
      <w:pPr>
        <w:pStyle w:val="BodyText"/>
      </w:pPr>
      <w:r>
        <w:rPr>
          <w:bCs/>
          <w:b/>
        </w:rPr>
        <w:t xml:space="preserve">Prepared By:</w:t>
      </w:r>
      <w:r>
        <w:br/>
      </w:r>
      <w:r>
        <w:t xml:space="preserve">Nile Delta Engineering Consultants</w:t>
      </w:r>
      <w:r>
        <w:br/>
      </w:r>
      <w:r>
        <w:t xml:space="preserve">P.O. Box 4521, Omdurman Road</w:t>
      </w:r>
      <w:r>
        <w:br/>
      </w:r>
      <w:r>
        <w:t xml:space="preserve">Khartoum, Sudan</w:t>
      </w:r>
      <w:r>
        <w:br/>
      </w:r>
      <w:r>
        <w:t xml:space="preserve">Tel: +249-183-555-0192</w:t>
      </w:r>
      <w:r>
        <w:br/>
      </w:r>
      <w:r>
        <w:t xml:space="preserve">Email: info@niledelta-eng.com</w:t>
      </w:r>
    </w:p>
    <w:p>
      <w:pPr>
        <w:pStyle w:val="BodyText"/>
      </w:pPr>
      <w:r>
        <w:rPr>
          <w:bCs/>
          <w:b/>
        </w:rPr>
        <w:t xml:space="preserve">Prepared For:</w:t>
      </w:r>
      <w:r>
        <w:br/>
      </w:r>
      <w:r>
        <w:t xml:space="preserve">Al-Rashid Commercial Development Co.</w:t>
      </w:r>
      <w:r>
        <w:br/>
      </w:r>
      <w:r>
        <w:t xml:space="preserve">P.O. Box 8834, El-Khadim District</w:t>
      </w:r>
      <w:r>
        <w:br/>
      </w:r>
      <w:r>
        <w:t xml:space="preserve">Khartoum, Sudan</w:t>
      </w:r>
      <w:r>
        <w:br/>
      </w:r>
      <w:r>
        <w:t xml:space="preserve">Tel: +249-183-772-4410</w:t>
      </w:r>
      <w:r>
        <w:br/>
      </w:r>
      <w:r>
        <w:t xml:space="preserve">Email: procurement@alrashid-sd.com</w:t>
      </w:r>
    </w:p>
    <w:p>
      <w:pPr>
        <w:pStyle w:val="BodyText"/>
      </w:pPr>
      <w:r>
        <w:t xml:space="preserve">1. Purpose of This Quotation Estimate</w:t>
      </w:r>
    </w:p>
    <w:p>
      <w:pPr>
        <w:pStyle w:val="BodyText"/>
      </w:pPr>
      <w:r>
        <w:t xml:space="preserve">This</w:t>
      </w:r>
      <w:r>
        <w:t xml:space="preserve"> </w:t>
      </w:r>
      <w:r>
        <w:rPr>
          <w:bCs/>
          <w:b/>
        </w:rPr>
        <w:t xml:space="preserve">Quotation Estimate</w:t>
      </w:r>
      <w:r>
        <w:t xml:space="preserve"> </w:t>
      </w:r>
      <w:r>
        <w:t xml:space="preserve">is issued by Nile Delta Engineering Consultants in response to the formal request for professional</w:t>
      </w:r>
      <w:r>
        <w:t xml:space="preserve"> </w:t>
      </w:r>
      <w:r>
        <w:rPr>
          <w:bCs/>
          <w:b/>
        </w:rPr>
        <w:t xml:space="preserve">Electrical Engineer</w:t>
      </w:r>
      <w:r>
        <w:t xml:space="preserve"> </w:t>
      </w:r>
      <w:r>
        <w:t xml:space="preserve">services for the Al-Rashid Commercial Tower project located in the El-Khadim District of</w:t>
      </w:r>
      <w:r>
        <w:t xml:space="preserve"> </w:t>
      </w:r>
      <w:r>
        <w:rPr>
          <w:bCs/>
          <w:b/>
        </w:rPr>
        <w:t xml:space="preserve">Sudan Khartoum</w:t>
      </w:r>
      <w:r>
        <w:t xml:space="preserve">. This document provides a comprehensive breakdown of all costs, deliverables, timelines, and professional obligations associated with the engagement of a senior</w:t>
      </w:r>
      <w:r>
        <w:t xml:space="preserve"> </w:t>
      </w:r>
      <w:r>
        <w:rPr>
          <w:bCs/>
          <w:b/>
        </w:rPr>
        <w:t xml:space="preserve">Electrical Engineer</w:t>
      </w:r>
      <w:r>
        <w:t xml:space="preserve"> </w:t>
      </w:r>
      <w:r>
        <w:t xml:space="preserve">to oversee, design, and supervise the complete electrical infrastructure of the proposed twelve-storey commercial and residential complex. All figures presented in this</w:t>
      </w:r>
      <w:r>
        <w:t xml:space="preserve"> </w:t>
      </w:r>
      <w:r>
        <w:rPr>
          <w:bCs/>
          <w:b/>
        </w:rPr>
        <w:t xml:space="preserve">Quotation Estimate</w:t>
      </w:r>
      <w:r>
        <w:t xml:space="preserve"> </w:t>
      </w:r>
      <w:r>
        <w:t xml:space="preserve">are calculated in Sudanese Pounds (SDG) and are valid for a period of ninety (90) calendar days from the date of issue, subject to the prevailing economic conditions in</w:t>
      </w:r>
      <w:r>
        <w:t xml:space="preserve"> </w:t>
      </w:r>
      <w:r>
        <w:rPr>
          <w:bCs/>
          <w:b/>
        </w:rPr>
        <w:t xml:space="preserve">Sudan Khartoum</w:t>
      </w:r>
      <w:r>
        <w:t xml:space="preserve">.</w:t>
      </w:r>
    </w:p>
    <w:p>
      <w:pPr>
        <w:pStyle w:val="BodyText"/>
      </w:pPr>
      <w:r>
        <w:t xml:space="preserve">2. Scope of Electrical Engineer Services</w:t>
      </w:r>
    </w:p>
    <w:p>
      <w:pPr>
        <w:pStyle w:val="BodyText"/>
      </w:pPr>
      <w:r>
        <w:t xml:space="preserve">The</w:t>
      </w:r>
      <w:r>
        <w:t xml:space="preserve"> </w:t>
      </w:r>
      <w:r>
        <w:rPr>
          <w:bCs/>
          <w:b/>
        </w:rPr>
        <w:t xml:space="preserve">Electrical Engineer</w:t>
      </w:r>
      <w:r>
        <w:t xml:space="preserve"> </w:t>
      </w:r>
      <w:r>
        <w:t xml:space="preserve">engaged under this</w:t>
      </w:r>
      <w:r>
        <w:t xml:space="preserve"> </w:t>
      </w:r>
      <w:r>
        <w:rPr>
          <w:bCs/>
          <w:b/>
        </w:rPr>
        <w:t xml:space="preserve">Quotation Estimate</w:t>
      </w:r>
      <w:r>
        <w:t xml:space="preserve"> </w:t>
      </w:r>
      <w:r>
        <w:t xml:space="preserve">shall provide the following professional services within the jurisdiction of</w:t>
      </w:r>
      <w:r>
        <w:t xml:space="preserve"> </w:t>
      </w:r>
      <w:r>
        <w:rPr>
          <w:bCs/>
          <w:b/>
        </w:rPr>
        <w:t xml:space="preserve">Sudan Khartoum</w:t>
      </w:r>
      <w:r>
        <w:t xml:space="preserve">:</w:t>
      </w:r>
    </w:p>
    <w:p>
      <w:pPr>
        <w:numPr>
          <w:ilvl w:val="0"/>
          <w:numId w:val="1001"/>
        </w:numPr>
        <w:pStyle w:val="Compact"/>
      </w:pPr>
      <w:r>
        <w:rPr>
          <w:bCs/>
          <w:b/>
        </w:rPr>
        <w:t xml:space="preserve">Site Survey &amp; Assessment:</w:t>
      </w:r>
      <w:r>
        <w:t xml:space="preserve"> </w:t>
      </w:r>
      <w:r>
        <w:t xml:space="preserve">A full electrical site survey of the existing infrastructure at the project location in</w:t>
      </w:r>
      <w:r>
        <w:t xml:space="preserve"> </w:t>
      </w:r>
      <w:r>
        <w:rPr>
          <w:bCs/>
          <w:b/>
        </w:rPr>
        <w:t xml:space="preserve">Sudan Khartoum</w:t>
      </w:r>
      <w:r>
        <w:t xml:space="preserve">, including load calculations, grounding analysis, and compatibility review with the national grid operated by the Sudanese Electricity Distribution Company.</w:t>
      </w:r>
    </w:p>
    <w:p>
      <w:pPr>
        <w:numPr>
          <w:ilvl w:val="0"/>
          <w:numId w:val="1001"/>
        </w:numPr>
        <w:pStyle w:val="Compact"/>
      </w:pPr>
      <w:r>
        <w:rPr>
          <w:bCs/>
          <w:b/>
        </w:rPr>
        <w:t xml:space="preserve">Electrical Design &amp; Engineering:</w:t>
      </w:r>
      <w:r>
        <w:t xml:space="preserve"> </w:t>
      </w:r>
      <w:r>
        <w:t xml:space="preserve">Preparation of complete electrical design drawings, single-line diagrams, load schedules, and power distribution plans compliant with the Sudanese National Building Code and IEC standards applicable in</w:t>
      </w:r>
      <w:r>
        <w:t xml:space="preserve"> </w:t>
      </w:r>
      <w:r>
        <w:rPr>
          <w:bCs/>
          <w:b/>
        </w:rPr>
        <w:t xml:space="preserve">Sudan Khartoum</w:t>
      </w:r>
      <w:r>
        <w:t xml:space="preserve">.</w:t>
      </w:r>
    </w:p>
    <w:p>
      <w:pPr>
        <w:numPr>
          <w:ilvl w:val="0"/>
          <w:numId w:val="1001"/>
        </w:numPr>
        <w:pStyle w:val="Compact"/>
      </w:pPr>
      <w:r>
        <w:rPr>
          <w:bCs/>
          <w:b/>
        </w:rPr>
        <w:t xml:space="preserve">Power Distribution System:</w:t>
      </w:r>
      <w:r>
        <w:t xml:space="preserve"> </w:t>
      </w:r>
      <w:r>
        <w:t xml:space="preserve">Design of the main and sub-distribution systems, including transformer specifications, switchgear selection, and cable routing for all twelve floors of the commercial tower.</w:t>
      </w:r>
    </w:p>
    <w:p>
      <w:pPr>
        <w:numPr>
          <w:ilvl w:val="0"/>
          <w:numId w:val="1001"/>
        </w:numPr>
        <w:pStyle w:val="Compact"/>
      </w:pPr>
      <w:r>
        <w:rPr>
          <w:bCs/>
          <w:b/>
        </w:rPr>
        <w:t xml:space="preserve">Lighting &amp; HVAC Electrical Integration:</w:t>
      </w:r>
      <w:r>
        <w:t xml:space="preserve"> </w:t>
      </w:r>
      <w:r>
        <w:t xml:space="preserve">Engineering of the lighting control systems and electrical interfaces for the HVAC plant, ensuring energy efficiency in accordance with the climatic conditions of</w:t>
      </w:r>
      <w:r>
        <w:t xml:space="preserve"> </w:t>
      </w:r>
      <w:r>
        <w:rPr>
          <w:bCs/>
          <w:b/>
        </w:rPr>
        <w:t xml:space="preserve">Sudan Khartoum</w:t>
      </w:r>
      <w:r>
        <w:t xml:space="preserve">.</w:t>
      </w:r>
    </w:p>
    <w:p>
      <w:pPr>
        <w:numPr>
          <w:ilvl w:val="0"/>
          <w:numId w:val="1001"/>
        </w:numPr>
        <w:pStyle w:val="Compact"/>
      </w:pPr>
      <w:r>
        <w:rPr>
          <w:bCs/>
          <w:b/>
        </w:rPr>
        <w:t xml:space="preserve">Fire Alarm &amp; Emergency Systems:</w:t>
      </w:r>
      <w:r>
        <w:t xml:space="preserve"> </w:t>
      </w:r>
      <w:r>
        <w:t xml:space="preserve">Design and specification of the fire detection, alarm, and emergency power systems in compliance with the Khartoum Fire Department regulations.</w:t>
      </w:r>
    </w:p>
    <w:p>
      <w:pPr>
        <w:numPr>
          <w:ilvl w:val="0"/>
          <w:numId w:val="1001"/>
        </w:numPr>
        <w:pStyle w:val="Compact"/>
      </w:pPr>
      <w:r>
        <w:rPr>
          <w:bCs/>
          <w:b/>
        </w:rPr>
        <w:t xml:space="preserve">Construction Supervision:</w:t>
      </w:r>
      <w:r>
        <w:t xml:space="preserve"> </w:t>
      </w:r>
      <w:r>
        <w:t xml:space="preserve">On-site supervision by the</w:t>
      </w:r>
      <w:r>
        <w:t xml:space="preserve"> </w:t>
      </w:r>
      <w:r>
        <w:rPr>
          <w:bCs/>
          <w:b/>
        </w:rPr>
        <w:t xml:space="preserve">Electrical Engineer</w:t>
      </w:r>
      <w:r>
        <w:t xml:space="preserve"> </w:t>
      </w:r>
      <w:r>
        <w:t xml:space="preserve">during the installation phase, including quality assurance inspections, progress reporting, and coordination with the main contractor.</w:t>
      </w:r>
    </w:p>
    <w:p>
      <w:pPr>
        <w:numPr>
          <w:ilvl w:val="0"/>
          <w:numId w:val="1001"/>
        </w:numPr>
        <w:pStyle w:val="Compact"/>
      </w:pPr>
      <w:r>
        <w:rPr>
          <w:bCs/>
          <w:b/>
        </w:rPr>
        <w:t xml:space="preserve">Commissioning &amp; Handover:</w:t>
      </w:r>
      <w:r>
        <w:t xml:space="preserve"> </w:t>
      </w:r>
      <w:r>
        <w:t xml:space="preserve">Final testing, commissioning, and preparation of as-built documentation for the electrical systems prior to project handover in</w:t>
      </w:r>
      <w:r>
        <w:t xml:space="preserve"> </w:t>
      </w:r>
      <w:r>
        <w:rPr>
          <w:bCs/>
          <w:b/>
        </w:rPr>
        <w:t xml:space="preserve">Sudan Khartoum</w:t>
      </w:r>
      <w:r>
        <w:t xml:space="preserve">.</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Cost (SDG)</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survey, load assessment, and feasibility report</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Complete electrical design package (drawings, calculations, specifications)</w:t>
            </w:r>
          </w:p>
        </w:tc>
        <w:tc>
          <w:tcPr/>
          <w:p>
            <w:pPr>
              <w:pStyle w:val="Compact"/>
              <w:jc w:val="left"/>
            </w:pPr>
            <w:r>
              <w:t xml:space="preserve">6 weeks</w:t>
            </w:r>
          </w:p>
        </w:tc>
        <w:tc>
          <w:tcPr/>
          <w:p>
            <w:pPr>
              <w:pStyle w:val="Compact"/>
              <w:jc w:val="left"/>
            </w:pPr>
            <w:r>
              <w:t xml:space="preserve">2,800,000</w:t>
            </w:r>
          </w:p>
        </w:tc>
        <w:tc>
          <w:tcPr/>
          <w:p>
            <w:pPr>
              <w:pStyle w:val="Compact"/>
              <w:jc w:val="left"/>
            </w:pPr>
            <w:r>
              <w:t xml:space="preserve">Includes 3 revision cycles</w:t>
            </w:r>
          </w:p>
        </w:tc>
      </w:tr>
      <w:tr>
        <w:tc>
          <w:tcPr/>
          <w:p>
            <w:pPr>
              <w:pStyle w:val="Compact"/>
              <w:jc w:val="left"/>
            </w:pPr>
            <w:r>
              <w:t xml:space="preserve">3</w:t>
            </w:r>
          </w:p>
        </w:tc>
        <w:tc>
          <w:tcPr/>
          <w:p>
            <w:pPr>
              <w:pStyle w:val="Compact"/>
              <w:jc w:val="left"/>
            </w:pPr>
            <w:r>
              <w:t xml:space="preserve">Power distribution &amp; transformer engineering</w:t>
            </w:r>
          </w:p>
        </w:tc>
        <w:tc>
          <w:tcPr/>
          <w:p>
            <w:pPr>
              <w:pStyle w:val="Compact"/>
              <w:jc w:val="left"/>
            </w:pPr>
            <w:r>
              <w:t xml:space="preserve">4 weeks</w:t>
            </w:r>
          </w:p>
        </w:tc>
        <w:tc>
          <w:tcPr/>
          <w:p>
            <w:pPr>
              <w:pStyle w:val="Compact"/>
              <w:jc w:val="left"/>
            </w:pPr>
            <w:r>
              <w:t xml:space="preserve">1,650,000</w:t>
            </w:r>
          </w:p>
        </w:tc>
        <w:tc>
          <w:tcPr/>
          <w:p>
            <w:pPr>
              <w:pStyle w:val="Compact"/>
              <w:jc w:val="left"/>
            </w:pPr>
            <w:r>
              <w:t xml:space="preserve">Per IEC 60890</w:t>
            </w:r>
          </w:p>
        </w:tc>
      </w:tr>
      <w:tr>
        <w:tc>
          <w:tcPr/>
          <w:p>
            <w:pPr>
              <w:pStyle w:val="Compact"/>
              <w:jc w:val="left"/>
            </w:pPr>
            <w:r>
              <w:t xml:space="preserve">4</w:t>
            </w:r>
          </w:p>
        </w:tc>
        <w:tc>
          <w:tcPr/>
          <w:p>
            <w:pPr>
              <w:pStyle w:val="Compact"/>
              <w:jc w:val="left"/>
            </w:pPr>
            <w:r>
              <w:t xml:space="preserve">Lighting, HVAC, and BMS electrical integration design</w:t>
            </w:r>
          </w:p>
        </w:tc>
        <w:tc>
          <w:tcPr/>
          <w:p>
            <w:pPr>
              <w:pStyle w:val="Compact"/>
              <w:jc w:val="left"/>
            </w:pPr>
            <w:r>
              <w:t xml:space="preserve">3 weeks</w:t>
            </w:r>
          </w:p>
        </w:tc>
        <w:tc>
          <w:tcPr/>
          <w:p>
            <w:pPr>
              <w:pStyle w:val="Compact"/>
              <w:jc w:val="left"/>
            </w:pPr>
            <w:r>
              <w:t xml:space="preserve">980,000</w:t>
            </w:r>
          </w:p>
        </w:tc>
        <w:tc>
          <w:tcPr/>
          <w:p>
            <w:pPr>
              <w:pStyle w:val="Compact"/>
              <w:jc w:val="left"/>
            </w:pPr>
            <w:r>
              <w:t xml:space="preserve">Energy-efficient design</w:t>
            </w:r>
          </w:p>
        </w:tc>
      </w:tr>
      <w:tr>
        <w:tc>
          <w:tcPr/>
          <w:p>
            <w:pPr>
              <w:pStyle w:val="Compact"/>
              <w:jc w:val="left"/>
            </w:pPr>
            <w:r>
              <w:t xml:space="preserve">5</w:t>
            </w:r>
          </w:p>
        </w:tc>
        <w:tc>
          <w:tcPr/>
          <w:p>
            <w:pPr>
              <w:pStyle w:val="Compact"/>
              <w:jc w:val="left"/>
            </w:pPr>
            <w:r>
              <w:t xml:space="preserve">Fire alarm &amp; emergency power system design</w:t>
            </w:r>
          </w:p>
        </w:tc>
        <w:tc>
          <w:tcPr/>
          <w:p>
            <w:pPr>
              <w:pStyle w:val="Compact"/>
              <w:jc w:val="left"/>
            </w:pPr>
            <w:r>
              <w:t xml:space="preserve">2 weeks</w:t>
            </w:r>
          </w:p>
        </w:tc>
        <w:tc>
          <w:tcPr/>
          <w:p>
            <w:pPr>
              <w:pStyle w:val="Compact"/>
              <w:jc w:val="left"/>
            </w:pPr>
            <w:r>
              <w:t xml:space="preserve">720,000</w:t>
            </w:r>
          </w:p>
        </w:tc>
        <w:tc>
          <w:tcPr/>
          <w:p>
            <w:pPr>
              <w:pStyle w:val="Compact"/>
              <w:jc w:val="left"/>
            </w:pPr>
            <w:r>
              <w:t xml:space="preserve">Compliant with Khartoum Fire Dept.</w:t>
            </w:r>
          </w:p>
        </w:tc>
      </w:tr>
      <w:tr>
        <w:tc>
          <w:tcPr/>
          <w:p>
            <w:pPr>
              <w:pStyle w:val="Compact"/>
              <w:jc w:val="left"/>
            </w:pPr>
            <w:r>
              <w:t xml:space="preserve">6</w:t>
            </w:r>
          </w:p>
        </w:tc>
        <w:tc>
          <w:tcPr/>
          <w:p>
            <w:pPr>
              <w:pStyle w:val="Compact"/>
              <w:jc w:val="left"/>
            </w:pPr>
            <w:r>
              <w:t xml:space="preserve">Construction-phase supervision by the Electrical Engineer (full-time on-site)</w:t>
            </w:r>
          </w:p>
        </w:tc>
        <w:tc>
          <w:tcPr/>
          <w:p>
            <w:pPr>
              <w:pStyle w:val="Compact"/>
              <w:jc w:val="left"/>
            </w:pPr>
            <w:r>
              <w:t xml:space="preserve">14 months</w:t>
            </w:r>
          </w:p>
        </w:tc>
        <w:tc>
          <w:tcPr/>
          <w:p>
            <w:pPr>
              <w:pStyle w:val="Compact"/>
              <w:jc w:val="left"/>
            </w:pPr>
            <w:r>
              <w:t xml:space="preserve">5,600,000</w:t>
            </w:r>
          </w:p>
        </w:tc>
        <w:tc>
          <w:tcPr/>
          <w:p>
            <w:pPr>
              <w:pStyle w:val="Compact"/>
              <w:jc w:val="left"/>
            </w:pPr>
            <w:r>
              <w:t xml:space="preserve">Monthly retainer</w:t>
            </w:r>
          </w:p>
        </w:tc>
      </w:tr>
      <w:tr>
        <w:tc>
          <w:tcPr/>
          <w:p>
            <w:pPr>
              <w:pStyle w:val="Compact"/>
              <w:jc w:val="left"/>
            </w:pPr>
            <w:r>
              <w:t xml:space="preserve">7</w:t>
            </w:r>
          </w:p>
        </w:tc>
        <w:tc>
          <w:tcPr/>
          <w:p>
            <w:pPr>
              <w:pStyle w:val="Compact"/>
              <w:jc w:val="left"/>
            </w:pPr>
            <w:r>
              <w:t xml:space="preserve">Commissioning, testing, and as-built documentation</w:t>
            </w:r>
          </w:p>
        </w:tc>
        <w:tc>
          <w:tcPr/>
          <w:p>
            <w:pPr>
              <w:pStyle w:val="Compact"/>
              <w:jc w:val="left"/>
            </w:pPr>
            <w:r>
              <w:t xml:space="preserve">4 weeks</w:t>
            </w:r>
          </w:p>
        </w:tc>
        <w:tc>
          <w:tcPr/>
          <w:p>
            <w:pPr>
              <w:pStyle w:val="Compact"/>
              <w:jc w:val="left"/>
            </w:pPr>
            <w:r>
              <w:t xml:space="preserve">850,000</w:t>
            </w:r>
          </w:p>
        </w:tc>
        <w:tc>
          <w:tcPr/>
          <w:p>
            <w:pPr>
              <w:pStyle w:val="Compact"/>
              <w:jc w:val="left"/>
            </w:pPr>
            <w:r>
              <w:t xml:space="preserve">Final handover package</w:t>
            </w:r>
          </w:p>
        </w:tc>
      </w:tr>
      <w:tr>
        <w:tc>
          <w:tcPr/>
          <w:p>
            <w:pPr>
              <w:pStyle w:val="Compact"/>
              <w:jc w:val="left"/>
            </w:pPr>
            <w:r>
              <w:t xml:space="preserve">8</w:t>
            </w:r>
          </w:p>
        </w:tc>
        <w:tc>
          <w:tcPr/>
          <w:p>
            <w:pPr>
              <w:pStyle w:val="Compact"/>
              <w:jc w:val="left"/>
            </w:pPr>
            <w:r>
              <w:t xml:space="preserve">Travel, accommodation, and local transport within Sudan Khartoum</w:t>
            </w:r>
          </w:p>
        </w:tc>
        <w:tc>
          <w:tcPr/>
          <w:p>
            <w:pPr>
              <w:pStyle w:val="Compact"/>
              <w:jc w:val="left"/>
            </w:pPr>
            <w:r>
              <w:t xml:space="preserve">14 months</w:t>
            </w:r>
          </w:p>
        </w:tc>
        <w:tc>
          <w:tcPr/>
          <w:p>
            <w:pPr>
              <w:pStyle w:val="Compact"/>
              <w:jc w:val="left"/>
            </w:pPr>
            <w:r>
              <w:t xml:space="preserve">1,200,000</w:t>
            </w:r>
          </w:p>
        </w:tc>
        <w:tc>
          <w:tcPr/>
          <w:p>
            <w:pPr>
              <w:pStyle w:val="Compact"/>
              <w:jc w:val="left"/>
            </w:pPr>
            <w:r>
              <w:t xml:space="preserve">Reimbursable at cost</w:t>
            </w:r>
          </w:p>
        </w:tc>
      </w:tr>
      <w:tr>
        <w:tc>
          <w:tcPr>
            <w:gridSpan w:val="3"/>
          </w:tcPr>
          <w:p>
            <w:pPr>
              <w:pStyle w:val="Compact"/>
              <w:jc w:val="left"/>
            </w:pPr>
            <w:r>
              <w:t xml:space="preserve">TOTAL ESTIMATED COST (Excluding VAT)</w:t>
            </w:r>
          </w:p>
        </w:tc>
        <w:tc>
          <w:tcPr/>
          <w:p>
            <w:pPr>
              <w:pStyle w:val="Compact"/>
              <w:jc w:val="left"/>
            </w:pPr>
            <w:r>
              <w:t xml:space="preserve">14,250,000</w:t>
            </w:r>
          </w:p>
        </w:tc>
        <w:tc>
          <w:tcPr/>
          <w:p>
            <w:pPr>
              <w:pStyle w:val="Compact"/>
              <w:jc w:val="left"/>
            </w:pPr>
            <w:r>
              <w:t xml:space="preserve">SDG</w:t>
            </w:r>
          </w:p>
        </w:tc>
      </w:tr>
      <w:tr>
        <w:tc>
          <w:tcPr>
            <w:gridSpan w:val="3"/>
          </w:tcPr>
          <w:p>
            <w:pPr>
              <w:pStyle w:val="Compact"/>
              <w:jc w:val="left"/>
            </w:pPr>
            <w:r>
              <w:t xml:space="preserve">VAT (10% as per Sudanese tax regulations)</w:t>
            </w:r>
          </w:p>
        </w:tc>
        <w:tc>
          <w:tcPr/>
          <w:p>
            <w:pPr>
              <w:pStyle w:val="Compact"/>
              <w:jc w:val="left"/>
            </w:pPr>
            <w:r>
              <w:t xml:space="preserve">1,425,000</w:t>
            </w:r>
          </w:p>
        </w:tc>
        <w:tc>
          <w:tcPr/>
          <w:p>
            <w:pPr>
              <w:pStyle w:val="Compact"/>
              <w:jc w:val="left"/>
            </w:pPr>
            <w:r>
              <w:t xml:space="preserve">SDG</w:t>
            </w:r>
          </w:p>
        </w:tc>
      </w:tr>
      <w:tr>
        <w:tc>
          <w:tcPr>
            <w:gridSpan w:val="3"/>
          </w:tcPr>
          <w:p>
            <w:pPr>
              <w:pStyle w:val="Compact"/>
              <w:jc w:val="left"/>
            </w:pPr>
            <w:r>
              <w:t xml:space="preserve">GRAND TOTAL</w:t>
            </w:r>
          </w:p>
        </w:tc>
        <w:tc>
          <w:tcPr/>
          <w:p>
            <w:pPr>
              <w:pStyle w:val="Compact"/>
              <w:jc w:val="left"/>
            </w:pPr>
            <w:r>
              <w:t xml:space="preserve">15,675,000</w:t>
            </w:r>
          </w:p>
        </w:tc>
        <w:tc>
          <w:tcPr/>
          <w:p>
            <w:pPr>
              <w:pStyle w:val="Compact"/>
              <w:jc w:val="left"/>
            </w:pPr>
            <w:r>
              <w:t xml:space="preserve">SDG</w:t>
            </w:r>
          </w:p>
        </w:tc>
      </w:tr>
    </w:tbl>
    <w:p>
      <w:pPr>
        <w:pStyle w:val="BodyText"/>
      </w:pPr>
      <w:r>
        <w:t xml:space="preserve">4. Payment Schedule</w:t>
      </w:r>
    </w:p>
    <w:p>
      <w:pPr>
        <w:pStyle w:val="BodyText"/>
      </w:pPr>
      <w:r>
        <w:t xml:space="preserve">This</w:t>
      </w:r>
      <w:r>
        <w:t xml:space="preserve"> </w:t>
      </w:r>
      <w:r>
        <w:rPr>
          <w:bCs/>
          <w:b/>
        </w:rPr>
        <w:t xml:space="preserve">Quotation Estimate</w:t>
      </w:r>
      <w:r>
        <w:t xml:space="preserve"> </w:t>
      </w:r>
      <w:r>
        <w:t xml:space="preserve">proposes the following payment milestones, to be settled in Sudanese Pounds via bank transfer to the account of Nile Delta Engineering Consultants, Khartoum branch:</w:t>
      </w:r>
    </w:p>
    <w:p>
      <w:pPr>
        <w:numPr>
          <w:ilvl w:val="0"/>
          <w:numId w:val="1002"/>
        </w:numPr>
        <w:pStyle w:val="Compact"/>
      </w:pPr>
      <w:r>
        <w:rPr>
          <w:bCs/>
          <w:b/>
        </w:rPr>
        <w:t xml:space="preserve">20% Advance Payment:</w:t>
      </w:r>
      <w:r>
        <w:t xml:space="preserve"> </w:t>
      </w:r>
      <w:r>
        <w:t xml:space="preserve">Upon signing of the service agreement and receipt of the signed</w:t>
      </w:r>
      <w:r>
        <w:t xml:space="preserve"> </w:t>
      </w:r>
      <w:r>
        <w:rPr>
          <w:bCs/>
          <w:b/>
        </w:rPr>
        <w:t xml:space="preserve">Quotation Estimate</w:t>
      </w:r>
      <w:r>
        <w:t xml:space="preserve">.</w:t>
      </w:r>
    </w:p>
    <w:p>
      <w:pPr>
        <w:numPr>
          <w:ilvl w:val="0"/>
          <w:numId w:val="1002"/>
        </w:numPr>
        <w:pStyle w:val="Compact"/>
      </w:pPr>
      <w:r>
        <w:rPr>
          <w:bCs/>
          <w:b/>
        </w:rPr>
        <w:t xml:space="preserve">30% upon Design Completion:</w:t>
      </w:r>
      <w:r>
        <w:t xml:space="preserve"> </w:t>
      </w:r>
      <w:r>
        <w:t xml:space="preserve">Upon delivery and client approval of the complete electrical design package.</w:t>
      </w:r>
    </w:p>
    <w:p>
      <w:pPr>
        <w:numPr>
          <w:ilvl w:val="0"/>
          <w:numId w:val="1002"/>
        </w:numPr>
        <w:pStyle w:val="Compact"/>
      </w:pPr>
      <w:r>
        <w:rPr>
          <w:bCs/>
          <w:b/>
        </w:rPr>
        <w:t xml:space="preserve">40% during Construction Supervision:</w:t>
      </w:r>
      <w:r>
        <w:t xml:space="preserve"> </w:t>
      </w:r>
      <w:r>
        <w:t xml:space="preserve">Disbursed in equal monthly installments over the fourteen-month supervision period.</w:t>
      </w:r>
    </w:p>
    <w:p>
      <w:pPr>
        <w:numPr>
          <w:ilvl w:val="0"/>
          <w:numId w:val="1002"/>
        </w:numPr>
        <w:pStyle w:val="Compact"/>
      </w:pPr>
      <w:r>
        <w:rPr>
          <w:bCs/>
          <w:b/>
        </w:rPr>
        <w:t xml:space="preserve">10% upon Final Handover:</w:t>
      </w:r>
      <w:r>
        <w:t xml:space="preserve"> </w:t>
      </w:r>
      <w:r>
        <w:t xml:space="preserve">Upon successful commissioning, client sign-off, and delivery of all as-built documentation.</w:t>
      </w:r>
    </w:p>
    <w:p>
      <w:pPr>
        <w:pStyle w:val="FirstParagraph"/>
      </w:pPr>
      <w:r>
        <w:t xml:space="preserve">5.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ninety (90) days from the date of issue. Any change in material costs, exchange rates, or regulatory requirements in</w:t>
      </w:r>
      <w:r>
        <w:t xml:space="preserve"> </w:t>
      </w:r>
      <w:r>
        <w:rPr>
          <w:bCs/>
          <w:b/>
        </w:rPr>
        <w:t xml:space="preserve">Sudan Khartoum</w:t>
      </w:r>
      <w:r>
        <w:t xml:space="preserve"> </w:t>
      </w:r>
      <w:r>
        <w:t xml:space="preserve">beyond this period may necessitate a revised estimate.</w:t>
      </w:r>
    </w:p>
    <w:p>
      <w:pPr>
        <w:numPr>
          <w:ilvl w:val="0"/>
          <w:numId w:val="1003"/>
        </w:numPr>
        <w:pStyle w:val="Compact"/>
      </w:pPr>
      <w:r>
        <w:t xml:space="preserve">The</w:t>
      </w:r>
      <w:r>
        <w:t xml:space="preserve"> </w:t>
      </w:r>
      <w:r>
        <w:rPr>
          <w:bCs/>
          <w:b/>
        </w:rPr>
        <w:t xml:space="preserve">Electrical Engineer</w:t>
      </w:r>
      <w:r>
        <w:t xml:space="preserve"> </w:t>
      </w:r>
      <w:r>
        <w:t xml:space="preserve">shall maintain full professional indemnity insurance throughout the duration of the engagement, with a minimum coverage of SDG 10,000,000.</w:t>
      </w:r>
    </w:p>
    <w:p>
      <w:pPr>
        <w:numPr>
          <w:ilvl w:val="0"/>
          <w:numId w:val="1003"/>
        </w:numPr>
        <w:pStyle w:val="Compact"/>
      </w:pPr>
      <w:r>
        <w:t xml:space="preserve">All design deliverables shall be submitted in both hard copy and digital format (AutoCAD DWG and PDF) and shall comply with the Sudanese National Building Code and the regulations of the Khartoum State Municipality.</w:t>
      </w:r>
    </w:p>
    <w:p>
      <w:pPr>
        <w:numPr>
          <w:ilvl w:val="0"/>
          <w:numId w:val="1003"/>
        </w:numPr>
        <w:pStyle w:val="Compact"/>
      </w:pPr>
      <w:r>
        <w:t xml:space="preserve">The client agrees to provide the</w:t>
      </w:r>
      <w:r>
        <w:t xml:space="preserve"> </w:t>
      </w:r>
      <w:r>
        <w:rPr>
          <w:bCs/>
          <w:b/>
        </w:rPr>
        <w:t xml:space="preserve">Electrical Engineer</w:t>
      </w:r>
      <w:r>
        <w:t xml:space="preserve"> </w:t>
      </w:r>
      <w:r>
        <w:t xml:space="preserve">with timely access to the project site in</w:t>
      </w:r>
      <w:r>
        <w:t xml:space="preserve"> </w:t>
      </w:r>
      <w:r>
        <w:rPr>
          <w:bCs/>
          <w:b/>
        </w:rPr>
        <w:t xml:space="preserve">Sudan Khartoum</w:t>
      </w:r>
      <w:r>
        <w:t xml:space="preserve">, all relevant architectural drawings, and any third-party reports required for the electrical design process.</w:t>
      </w:r>
    </w:p>
    <w:p>
      <w:pPr>
        <w:numPr>
          <w:ilvl w:val="0"/>
          <w:numId w:val="1003"/>
        </w:numPr>
        <w:pStyle w:val="Compact"/>
      </w:pPr>
      <w:r>
        <w:t xml:space="preserve">Any scope changes or additional services beyond those outlined in this</w:t>
      </w:r>
      <w:r>
        <w:t xml:space="preserve"> </w:t>
      </w:r>
      <w:r>
        <w:rPr>
          <w:bCs/>
          <w:b/>
        </w:rPr>
        <w:t xml:space="preserve">Quotation Estimate</w:t>
      </w:r>
      <w:r>
        <w:t xml:space="preserve"> </w:t>
      </w:r>
      <w:r>
        <w:t xml:space="preserve">shall be subject to a separate written amendment and additional cost assessment.</w:t>
      </w:r>
    </w:p>
    <w:p>
      <w:pPr>
        <w:numPr>
          <w:ilvl w:val="0"/>
          <w:numId w:val="1003"/>
        </w:numPr>
        <w:pStyle w:val="Compact"/>
      </w:pPr>
      <w:r>
        <w:t xml:space="preserve">Disputes arising from this engagement shall be resolved through arbitration in accordance with the Sudanese Commercial Arbitration Law, with the seat of arbitration in Khartoum, Sudan.</w:t>
      </w:r>
    </w:p>
    <w:p>
      <w:pPr>
        <w:numPr>
          <w:ilvl w:val="0"/>
          <w:numId w:val="1003"/>
        </w:numPr>
        <w:pStyle w:val="Compact"/>
      </w:pPr>
      <w:r>
        <w:t xml:space="preserve">The</w:t>
      </w:r>
      <w:r>
        <w:t xml:space="preserve"> </w:t>
      </w:r>
      <w:r>
        <w:rPr>
          <w:bCs/>
          <w:b/>
        </w:rPr>
        <w:t xml:space="preserve">Electrical Engineer</w:t>
      </w:r>
      <w:r>
        <w:t xml:space="preserve"> </w:t>
      </w:r>
      <w:r>
        <w:t xml:space="preserve">reserves the right to withdraw from this</w:t>
      </w:r>
      <w:r>
        <w:t xml:space="preserve"> </w:t>
      </w:r>
      <w:r>
        <w:rPr>
          <w:bCs/>
          <w:b/>
        </w:rPr>
        <w:t xml:space="preserve">Quotation Estimate</w:t>
      </w:r>
      <w:r>
        <w:t xml:space="preserve"> </w:t>
      </w:r>
      <w:r>
        <w:t xml:space="preserve">if the client fails to make any scheduled payment within thirty (30) days of the due date.</w:t>
      </w:r>
    </w:p>
    <w:p>
      <w:pPr>
        <w:pStyle w:val="FirstParagraph"/>
      </w:pPr>
      <w:r>
        <w:t xml:space="preserve">6. Project Timeline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Design Phase</w:t>
            </w:r>
          </w:p>
        </w:tc>
        <w:tc>
          <w:tcPr/>
          <w:p>
            <w:pPr>
              <w:pStyle w:val="Compact"/>
              <w:jc w:val="left"/>
            </w:pPr>
            <w:r>
              <w:t xml:space="preserve">12 weeks (including revisions)</w:t>
            </w:r>
          </w:p>
        </w:tc>
      </w:tr>
      <w:tr>
        <w:tc>
          <w:tcPr/>
          <w:p>
            <w:pPr>
              <w:pStyle w:val="Compact"/>
              <w:jc w:val="left"/>
            </w:pPr>
            <w:r>
              <w:t xml:space="preserve">Construction Supervision</w:t>
            </w:r>
          </w:p>
        </w:tc>
        <w:tc>
          <w:tcPr/>
          <w:p>
            <w:pPr>
              <w:pStyle w:val="Compact"/>
              <w:jc w:val="left"/>
            </w:pPr>
            <w:r>
              <w:t xml:space="preserve">14 months</w:t>
            </w:r>
          </w:p>
        </w:tc>
      </w:tr>
      <w:tr>
        <w:tc>
          <w:tcPr/>
          <w:p>
            <w:pPr>
              <w:pStyle w:val="Compact"/>
              <w:jc w:val="left"/>
            </w:pPr>
            <w:r>
              <w:t xml:space="preserve">Commissioning &amp; Handover</w:t>
            </w:r>
          </w:p>
        </w:tc>
        <w:tc>
          <w:tcPr/>
          <w:p>
            <w:pPr>
              <w:pStyle w:val="Compact"/>
              <w:jc w:val="left"/>
            </w:pPr>
            <w:r>
              <w:t xml:space="preserve">4 weeks</w:t>
            </w:r>
          </w:p>
        </w:tc>
      </w:tr>
      <w:tr>
        <w:tc>
          <w:tcPr/>
          <w:p>
            <w:pPr>
              <w:pStyle w:val="Compact"/>
              <w:jc w:val="left"/>
            </w:pPr>
            <w:r>
              <w:t xml:space="preserve">Total Estimated Duration</w:t>
            </w:r>
          </w:p>
        </w:tc>
        <w:tc>
          <w:tcPr/>
          <w:p>
            <w:pPr>
              <w:pStyle w:val="Compact"/>
              <w:jc w:val="left"/>
            </w:pPr>
            <w:r>
              <w:t xml:space="preserve">Approximately 17 months</w:t>
            </w:r>
          </w:p>
        </w:tc>
      </w:tr>
    </w:tbl>
    <w:p>
      <w:pPr>
        <w:pStyle w:val="BodyText"/>
      </w:pPr>
      <w:r>
        <w:rPr>
          <w:bCs/>
          <w:b/>
        </w:rPr>
        <w:t xml:space="preserve">Important Note:</w:t>
      </w:r>
      <w:r>
        <w:t xml:space="preserve"> </w:t>
      </w:r>
      <w:r>
        <w:t xml:space="preserve">This</w:t>
      </w:r>
      <w:r>
        <w:t xml:space="preserve"> </w:t>
      </w:r>
      <w:r>
        <w:rPr>
          <w:bCs/>
          <w:b/>
        </w:rPr>
        <w:t xml:space="preserve">Quotation Estimate</w:t>
      </w:r>
      <w:r>
        <w:t xml:space="preserve"> </w:t>
      </w:r>
      <w:r>
        <w:t xml:space="preserve">is a professional document issued for the specific purpose of engaging an</w:t>
      </w:r>
      <w:r>
        <w:t xml:space="preserve"> </w:t>
      </w:r>
      <w:r>
        <w:rPr>
          <w:bCs/>
          <w:b/>
        </w:rPr>
        <w:t xml:space="preserve">Electrical Engineer</w:t>
      </w:r>
      <w:r>
        <w:t xml:space="preserve"> </w:t>
      </w:r>
      <w:r>
        <w:t xml:space="preserve">for the Al-Rashid Commercial Tower project in</w:t>
      </w:r>
      <w:r>
        <w:t xml:space="preserve"> </w:t>
      </w:r>
      <w:r>
        <w:rPr>
          <w:bCs/>
          <w:b/>
        </w:rPr>
        <w:t xml:space="preserve">Sudan Khartoum</w:t>
      </w:r>
      <w:r>
        <w:t xml:space="preserve">. It does not constitute a binding contract until both parties have executed the formal Service Agreement. All costs are quoted in Sudanese Pounds (SDG) and are subject to the prevailing economic and regulatory environment in</w:t>
      </w:r>
      <w:r>
        <w:t xml:space="preserve"> </w:t>
      </w:r>
      <w:r>
        <w:rPr>
          <w:bCs/>
          <w:b/>
        </w:rPr>
        <w:t xml:space="preserve">Sudan Khartoum</w:t>
      </w:r>
      <w:r>
        <w:t xml:space="preserve"> </w:t>
      </w:r>
      <w:r>
        <w:t xml:space="preserve">at the time of execution.</w:t>
      </w:r>
    </w:p>
    <w:p>
      <w:pPr>
        <w:pStyle w:val="BodyText"/>
      </w:pPr>
      <w:r>
        <w:rPr>
          <w:bCs/>
          <w:b/>
        </w:rPr>
        <w:t xml:space="preserve">For Nile Delta Engineering Consultants</w:t>
      </w:r>
      <w:r>
        <w:br/>
      </w:r>
      <w:r>
        <w:t xml:space="preserve">Name: Eng. Khalid Ibrahim Osman</w:t>
      </w:r>
      <w:r>
        <w:br/>
      </w:r>
      <w:r>
        <w:t xml:space="preserve">Title: Lead Electrical Engineer / Managing Director</w:t>
      </w:r>
      <w:r>
        <w:br/>
      </w:r>
      <w:r>
        <w:t xml:space="preserve">Date: _______________</w:t>
      </w:r>
    </w:p>
    <w:p>
      <w:pPr>
        <w:pStyle w:val="BodyText"/>
      </w:pPr>
      <w:r>
        <w:rPr>
          <w:bCs/>
          <w:b/>
        </w:rPr>
        <w:t xml:space="preserve">For Al-Rashid Commercial Development Co.</w:t>
      </w:r>
      <w:r>
        <w:br/>
      </w:r>
      <w:r>
        <w:t xml:space="preserve">Name: _________________________</w:t>
      </w:r>
      <w:r>
        <w:br/>
      </w:r>
      <w:r>
        <w:t xml:space="preserve">Title: _________________________</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Sudan Khartoum</dc:title>
  <dc:creator/>
  <dc:language>en</dc:language>
  <cp:keywords/>
  <dcterms:created xsi:type="dcterms:W3CDTF">2026-10-10T02:16:13Z</dcterms:created>
  <dcterms:modified xsi:type="dcterms:W3CDTF">2026-10-10T02:16:13Z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