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texas-power-solutions-engineering-llc"/>
    <w:p>
      <w:pPr>
        <w:pStyle w:val="Heading1"/>
      </w:pPr>
      <w:r>
        <w:t xml:space="preserve">Texas Power Solutions Engineering LLC</w:t>
      </w:r>
    </w:p>
    <w:p>
      <w:pPr>
        <w:pStyle w:val="FirstParagraph"/>
      </w:pPr>
      <w:r>
        <w:t xml:space="preserve">4500 Post Oak Boulevard, Suite 1200, Houston, Texas 77056, United States</w:t>
      </w:r>
    </w:p>
    <w:p>
      <w:pPr>
        <w:pStyle w:val="BodyText"/>
      </w:pPr>
      <w:r>
        <w:t xml:space="preserve">Phone: (713) 555-0142 | Email: estimates@texaspowersolutions.com</w:t>
      </w:r>
    </w:p>
    <w:p>
      <w:pPr>
        <w:pStyle w:val="BodyText"/>
      </w:pPr>
      <w:r>
        <w:t xml:space="preserve">TCEQ License No. M-987654 | TDLR Registration No. 12345678</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QTE-2025-HOU-00847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Project Location:</w:t>
      </w:r>
      <w:r>
        <w:t xml:space="preserve"> </w:t>
      </w:r>
      <w:r>
        <w:t xml:space="preserve">United States Houston, TX 77002</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Gulf Coast Industrial Partners</w:t>
      </w:r>
    </w:p>
    <w:p>
      <w:pPr>
        <w:pStyle w:val="BodyText"/>
      </w:pPr>
      <w:r>
        <w:rPr>
          <w:bCs/>
          <w:b/>
        </w:rPr>
        <w:t xml:space="preserve">Attn:</w:t>
      </w:r>
      <w:r>
        <w:t xml:space="preserve"> </w:t>
      </w:r>
      <w:r>
        <w:t xml:space="preserve">Mr. David Richardson, Project Director</w:t>
      </w:r>
    </w:p>
    <w:p>
      <w:pPr>
        <w:pStyle w:val="BodyText"/>
      </w:pPr>
      <w:r>
        <w:rPr>
          <w:bCs/>
          <w:b/>
        </w:rPr>
        <w:t xml:space="preserve">Address:</w:t>
      </w:r>
      <w:r>
        <w:t xml:space="preserve"> </w:t>
      </w:r>
      <w:r>
        <w:t xml:space="preserve">2200 Smith Street, Houston, TX 77002</w:t>
      </w:r>
    </w:p>
    <w:p>
      <w:pPr>
        <w:pStyle w:val="BodyText"/>
      </w:pPr>
      <w:r>
        <w:rPr>
          <w:bCs/>
          <w:b/>
        </w:rPr>
        <w:t xml:space="preserve">Contact:</w:t>
      </w:r>
      <w:r>
        <w:t xml:space="preserve"> </w:t>
      </w:r>
      <w:r>
        <w:t xml:space="preserve">(713) 555-0388</w:t>
      </w:r>
    </w:p>
    <w:bookmarkEnd w:id="22"/>
    <w:bookmarkStart w:id="23" w:name="X351fbaf4d27ab0df43a259f152e75f5ea5df9bf"/>
    <w:p>
      <w:pPr>
        <w:pStyle w:val="Heading2"/>
      </w:pPr>
      <w:r>
        <w:t xml:space="preserve">Scope of Work – Electrical Engineer Services</w:t>
      </w:r>
    </w:p>
    <w:p>
      <w:pPr>
        <w:pStyle w:val="FirstParagraph"/>
      </w:pPr>
      <w:r>
        <w:t xml:space="preserve">This</w:t>
      </w:r>
      <w:r>
        <w:t xml:space="preserve"> </w:t>
      </w:r>
      <w:r>
        <w:t xml:space="preserve">Quotation Estimate</w:t>
      </w:r>
      <w:r>
        <w:t xml:space="preserve"> </w:t>
      </w:r>
      <w:r>
        <w:t xml:space="preserve">is prepared by Texas Power Solutions Engineering LLC to provide comprehensive</w:t>
      </w:r>
      <w:r>
        <w:t xml:space="preserve"> </w:t>
      </w:r>
      <w:r>
        <w:t xml:space="preserve">Electrical Engineer</w:t>
      </w:r>
      <w:r>
        <w:t xml:space="preserve"> </w:t>
      </w:r>
      <w:r>
        <w:t xml:space="preserve">consulting and design services for the Gulf Coast Industrial Partners facility located in</w:t>
      </w:r>
      <w:r>
        <w:t xml:space="preserve"> </w:t>
      </w:r>
      <w:r>
        <w:t xml:space="preserve">United States Houston</w:t>
      </w:r>
      <w:r>
        <w:t xml:space="preserve">. The scope encompasses full electrical system design, load calculations, power distribution planning, and code compliance verification in accordance with the National Electrical Code (NEC) 2023, Texas State Electrical Code, and all applicable Houston Municipal Utility District (HMUD) regulations. Our licensed</w:t>
      </w:r>
      <w:r>
        <w:t xml:space="preserve"> </w:t>
      </w:r>
      <w:r>
        <w:t xml:space="preserve">Electrical Engineer</w:t>
      </w:r>
      <w:r>
        <w:t xml:space="preserve"> </w:t>
      </w:r>
      <w:r>
        <w:t xml:space="preserve">team will deliver stamped drawings, technical specifications, and coordination support throughout the project lifecycle in the</w:t>
      </w:r>
      <w:r>
        <w:t xml:space="preserve"> </w:t>
      </w:r>
      <w:r>
        <w:t xml:space="preserve">United States Houston</w:t>
      </w:r>
      <w:r>
        <w:t xml:space="preserve"> </w:t>
      </w:r>
      <w:r>
        <w:t xml:space="preserve">metropolitan area.</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Electrical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Site survey and existing electrical infrastructure assessment at the United States Houston facility</w:t>
            </w:r>
          </w:p>
        </w:tc>
        <w:tc>
          <w:tcPr/>
          <w:p>
            <w:pPr>
              <w:pStyle w:val="Compact"/>
              <w:jc w:val="left"/>
            </w:pPr>
            <w:r>
              <w:t xml:space="preserve">Visit</w:t>
            </w:r>
          </w:p>
        </w:tc>
        <w:tc>
          <w:tcPr/>
          <w:p>
            <w:pPr>
              <w:pStyle w:val="Compact"/>
              <w:jc w:val="left"/>
            </w:pPr>
            <w:r>
              <w:t xml:space="preserve">3</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2</w:t>
            </w:r>
          </w:p>
        </w:tc>
        <w:tc>
          <w:tcPr/>
          <w:p>
            <w:pPr>
              <w:pStyle w:val="Compact"/>
              <w:jc w:val="left"/>
            </w:pPr>
            <w:r>
              <w:t xml:space="preserve">Electrical load calculations and demand analysis per NEC Article 220</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Single-line diagram design and power distribution system layout</w:t>
            </w:r>
          </w:p>
        </w:tc>
        <w:tc>
          <w:tcPr/>
          <w:p>
            <w:pPr>
              <w:pStyle w:val="Compact"/>
              <w:jc w:val="left"/>
            </w:pPr>
            <w:r>
              <w:t xml:space="preserve">Lot</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4</w:t>
            </w:r>
          </w:p>
        </w:tc>
        <w:tc>
          <w:tcPr/>
          <w:p>
            <w:pPr>
              <w:pStyle w:val="Compact"/>
              <w:jc w:val="left"/>
            </w:pPr>
            <w:r>
              <w:t xml:space="preserve">Switchgear and transformer sizing, coordination studies, and short-circuit analysis</w:t>
            </w:r>
          </w:p>
        </w:tc>
        <w:tc>
          <w:tcPr/>
          <w:p>
            <w:pPr>
              <w:pStyle w:val="Compact"/>
              <w:jc w:val="left"/>
            </w:pPr>
            <w:r>
              <w:t xml:space="preserve">Lot</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5</w:t>
            </w:r>
          </w:p>
        </w:tc>
        <w:tc>
          <w:tcPr/>
          <w:p>
            <w:pPr>
              <w:pStyle w:val="Compact"/>
              <w:jc w:val="left"/>
            </w:pPr>
            <w:r>
              <w:t xml:space="preserve">Lighting design and energy efficiency planning (ASHRAE 90.1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$3,900.00</w:t>
            </w:r>
          </w:p>
        </w:tc>
        <w:tc>
          <w:tcPr/>
          <w:p>
            <w:pPr>
              <w:pStyle w:val="Compact"/>
              <w:jc w:val="left"/>
            </w:pPr>
            <w:r>
              <w:t xml:space="preserve">$3,900.00</w:t>
            </w:r>
          </w:p>
        </w:tc>
      </w:tr>
      <w:tr>
        <w:tc>
          <w:tcPr/>
          <w:p>
            <w:pPr>
              <w:pStyle w:val="Compact"/>
              <w:jc w:val="left"/>
            </w:pPr>
            <w:r>
              <w:t xml:space="preserve">6</w:t>
            </w:r>
          </w:p>
        </w:tc>
        <w:tc>
          <w:tcPr/>
          <w:p>
            <w:pPr>
              <w:pStyle w:val="Compact"/>
              <w:jc w:val="left"/>
            </w:pPr>
            <w:r>
              <w:t xml:space="preserve">Grounding and bonding system design per NEC Article 250</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Fire alarm and emergency power (generator) system design</w:t>
            </w:r>
          </w:p>
        </w:tc>
        <w:tc>
          <w:tcPr/>
          <w:p>
            <w:pPr>
              <w:pStyle w:val="Compact"/>
              <w:jc w:val="left"/>
            </w:pPr>
            <w:r>
              <w:t xml:space="preserve">Lot</w:t>
            </w:r>
          </w:p>
        </w:tc>
        <w:tc>
          <w:tcPr/>
          <w:p>
            <w:pPr>
              <w:pStyle w:val="Compact"/>
              <w:jc w:val="left"/>
            </w:pPr>
            <w:r>
              <w:t xml:space="preserve">1</w:t>
            </w:r>
          </w:p>
        </w:tc>
        <w:tc>
          <w:tcPr/>
          <w:p>
            <w:pPr>
              <w:pStyle w:val="Compact"/>
              <w:jc w:val="left"/>
            </w:pPr>
            <w:r>
              <w:t xml:space="preserve">$4,100.00</w:t>
            </w:r>
          </w:p>
        </w:tc>
        <w:tc>
          <w:tcPr/>
          <w:p>
            <w:pPr>
              <w:pStyle w:val="Compact"/>
              <w:jc w:val="left"/>
            </w:pPr>
            <w:r>
              <w:t xml:space="preserve">$4,100.00</w:t>
            </w:r>
          </w:p>
        </w:tc>
      </w:tr>
      <w:tr>
        <w:tc>
          <w:tcPr/>
          <w:p>
            <w:pPr>
              <w:pStyle w:val="Compact"/>
              <w:jc w:val="left"/>
            </w:pPr>
            <w:r>
              <w:t xml:space="preserve">8</w:t>
            </w:r>
          </w:p>
        </w:tc>
        <w:tc>
          <w:tcPr/>
          <w:p>
            <w:pPr>
              <w:pStyle w:val="Compact"/>
              <w:jc w:val="left"/>
            </w:pPr>
            <w:r>
              <w:t xml:space="preserve">Permit application preparation and coordination with Houston City of Houston Building Department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9</w:t>
            </w:r>
          </w:p>
        </w:tc>
        <w:tc>
          <w:tcPr/>
          <w:p>
            <w:pPr>
              <w:pStyle w:val="Compact"/>
              <w:jc w:val="left"/>
            </w:pPr>
            <w:r>
              <w:t xml:space="preserve">Construction-phase site visits and as-built documentation (4 visits)</w:t>
            </w:r>
          </w:p>
        </w:tc>
        <w:tc>
          <w:tcPr/>
          <w:p>
            <w:pPr>
              <w:pStyle w:val="Compact"/>
              <w:jc w:val="left"/>
            </w:pPr>
            <w:r>
              <w:t xml:space="preserve">Visit</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10</w:t>
            </w:r>
          </w:p>
        </w:tc>
        <w:tc>
          <w:tcPr/>
          <w:p>
            <w:pPr>
              <w:pStyle w:val="Compact"/>
              <w:jc w:val="left"/>
            </w:pPr>
            <w:r>
              <w:t xml:space="preserve">Final commissioning report, O&amp;M manual, and stamped deliverables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right"/>
            </w:pPr>
            <w:r>
              <w:t xml:space="preserve">Subtotal</w:t>
            </w:r>
          </w:p>
        </w:tc>
        <w:tc>
          <w:tcPr/>
          <w:p>
            <w:pPr>
              <w:pStyle w:val="Compact"/>
              <w:jc w:val="left"/>
            </w:pPr>
            <w:r>
              <w:t xml:space="preserve">$40,450.00</w:t>
            </w:r>
          </w:p>
        </w:tc>
      </w:tr>
      <w:tr>
        <w:tc>
          <w:tcPr>
            <w:gridSpan w:val="5"/>
          </w:tcPr>
          <w:p>
            <w:pPr>
              <w:pStyle w:val="Compact"/>
              <w:jc w:val="right"/>
            </w:pPr>
            <w:r>
              <w:t xml:space="preserve">Applicable Texas Sales Tax (8.25% – Houston, TX)</w:t>
            </w:r>
          </w:p>
        </w:tc>
        <w:tc>
          <w:tcPr/>
          <w:p>
            <w:pPr>
              <w:pStyle w:val="Compact"/>
              <w:jc w:val="left"/>
            </w:pPr>
            <w:r>
              <w:t xml:space="preserve">$3,337.13</w:t>
            </w:r>
          </w:p>
        </w:tc>
      </w:tr>
      <w:tr>
        <w:tc>
          <w:tcPr>
            <w:gridSpan w:val="5"/>
          </w:tcPr>
          <w:p>
            <w:pPr>
              <w:pStyle w:val="Compact"/>
              <w:jc w:val="right"/>
            </w:pPr>
            <w:r>
              <w:t xml:space="preserve">TOTAL ESTIMATED COST</w:t>
            </w:r>
          </w:p>
        </w:tc>
        <w:tc>
          <w:tcPr/>
          <w:p>
            <w:pPr>
              <w:pStyle w:val="Compact"/>
              <w:jc w:val="left"/>
            </w:pPr>
            <w:r>
              <w:t xml:space="preserve">$43,787.13</w:t>
            </w:r>
          </w:p>
        </w:tc>
      </w:tr>
    </w:tbl>
    <w:bookmarkEnd w:id="24"/>
    <w:bookmarkStart w:id="25" w:name="payment-schedule"/>
    <w:p>
      <w:pPr>
        <w:pStyle w:val="Heading2"/>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Upon acceptance of this Quotation Estimate</w:t>
            </w:r>
          </w:p>
        </w:tc>
        <w:tc>
          <w:tcPr/>
          <w:p>
            <w:pPr>
              <w:pStyle w:val="Compact"/>
              <w:jc w:val="left"/>
            </w:pPr>
            <w:r>
              <w:t xml:space="preserve">30%</w:t>
            </w:r>
          </w:p>
        </w:tc>
        <w:tc>
          <w:tcPr/>
          <w:p>
            <w:pPr>
              <w:pStyle w:val="Compact"/>
              <w:jc w:val="left"/>
            </w:pPr>
            <w:r>
              <w:t xml:space="preserve">$13,136.14</w:t>
            </w:r>
          </w:p>
        </w:tc>
        <w:tc>
          <w:tcPr/>
          <w:p>
            <w:pPr>
              <w:pStyle w:val="Compact"/>
              <w:jc w:val="left"/>
            </w:pPr>
            <w:r>
              <w:t xml:space="preserve">June 20, 2025</w:t>
            </w:r>
          </w:p>
        </w:tc>
      </w:tr>
      <w:tr>
        <w:tc>
          <w:tcPr/>
          <w:p>
            <w:pPr>
              <w:pStyle w:val="Compact"/>
              <w:jc w:val="left"/>
            </w:pPr>
            <w:r>
              <w:t xml:space="preserve">Upon delivery of 60% design documents</w:t>
            </w:r>
          </w:p>
        </w:tc>
        <w:tc>
          <w:tcPr/>
          <w:p>
            <w:pPr>
              <w:pStyle w:val="Compact"/>
              <w:jc w:val="left"/>
            </w:pPr>
            <w:r>
              <w:t xml:space="preserve">40%</w:t>
            </w:r>
          </w:p>
        </w:tc>
        <w:tc>
          <w:tcPr/>
          <w:p>
            <w:pPr>
              <w:pStyle w:val="Compact"/>
              <w:jc w:val="left"/>
            </w:pPr>
            <w:r>
              <w:t xml:space="preserve">$17,514.85</w:t>
            </w:r>
          </w:p>
        </w:tc>
        <w:tc>
          <w:tcPr/>
          <w:p>
            <w:pPr>
              <w:pStyle w:val="Compact"/>
              <w:jc w:val="left"/>
            </w:pPr>
            <w:r>
              <w:t xml:space="preserve">July 25, 2025</w:t>
            </w:r>
          </w:p>
        </w:tc>
      </w:tr>
      <w:tr>
        <w:tc>
          <w:tcPr/>
          <w:p>
            <w:pPr>
              <w:pStyle w:val="Compact"/>
              <w:jc w:val="left"/>
            </w:pPr>
            <w:r>
              <w:t xml:space="preserve">Upon final deliverables and commissioning</w:t>
            </w:r>
          </w:p>
        </w:tc>
        <w:tc>
          <w:tcPr/>
          <w:p>
            <w:pPr>
              <w:pStyle w:val="Compact"/>
              <w:jc w:val="left"/>
            </w:pPr>
            <w:r>
              <w:t xml:space="preserve">30%</w:t>
            </w:r>
          </w:p>
        </w:tc>
        <w:tc>
          <w:tcPr/>
          <w:p>
            <w:pPr>
              <w:pStyle w:val="Compact"/>
              <w:jc w:val="left"/>
            </w:pPr>
            <w:r>
              <w:t xml:space="preserve">$13,136.14</w:t>
            </w:r>
          </w:p>
        </w:tc>
        <w:tc>
          <w:tcPr/>
          <w:p>
            <w:pPr>
              <w:pStyle w:val="Compact"/>
              <w:jc w:val="left"/>
            </w:pPr>
            <w:r>
              <w:t xml:space="preserve">September 15, 2025</w:t>
            </w:r>
          </w:p>
        </w:tc>
      </w:tr>
    </w:tbl>
    <w:bookmarkEnd w:id="25"/>
    <w:bookmarkStart w:id="26"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After the expiration date, pricing may be subject to revision based on material and labor cost fluctuations in the United States Houston market.</w:t>
      </w:r>
    </w:p>
    <w:p>
      <w:pPr>
        <w:numPr>
          <w:ilvl w:val="0"/>
          <w:numId w:val="1001"/>
        </w:numPr>
        <w:pStyle w:val="Compact"/>
      </w:pPr>
      <w:r>
        <w:t xml:space="preserve">All Electrical Engineer services shall be performed by a Texas-licensed Professional Engineer (PE) registered with the Texas Board of Professional Engineers and Land Surveyors.</w:t>
      </w:r>
    </w:p>
    <w:p>
      <w:pPr>
        <w:numPr>
          <w:ilvl w:val="0"/>
          <w:numId w:val="1001"/>
        </w:numPr>
        <w:pStyle w:val="Compact"/>
      </w:pPr>
      <w:r>
        <w:t xml:space="preserve">The client is responsible for providing timely access to the project site in United States Houston and for furnishing all existing utility records, architectural drawings, and mechanical system data required for the Electrical Engineer to complete the design.</w:t>
      </w:r>
    </w:p>
    <w:p>
      <w:pPr>
        <w:numPr>
          <w:ilvl w:val="0"/>
          <w:numId w:val="1001"/>
        </w:numPr>
        <w:pStyle w:val="Compact"/>
      </w:pPr>
      <w:r>
        <w:t xml:space="preserve">Any changes to the scope of work beyond the items listed in this Quotation Estimate will be subject to a separate change order and additional charges at the standard Electrical Engineer hourly rate of $185.00 per hour.</w:t>
      </w:r>
    </w:p>
    <w:p>
      <w:pPr>
        <w:numPr>
          <w:ilvl w:val="0"/>
          <w:numId w:val="1001"/>
        </w:numPr>
        <w:pStyle w:val="Compact"/>
      </w:pPr>
      <w:r>
        <w:t xml:space="preserve">Payment is due within fifteen (15) business days of invoice receipt. Late payments shall accrue interest at 1.5% per month.</w:t>
      </w:r>
    </w:p>
    <w:p>
      <w:pPr>
        <w:numPr>
          <w:ilvl w:val="0"/>
          <w:numId w:val="1001"/>
        </w:numPr>
        <w:pStyle w:val="Compact"/>
      </w:pPr>
      <w:r>
        <w:t xml:space="preserve">This Quotation Estimate does not include costs for electrical equipment procurement, construction labor, or third-party testing and inspection fees.</w:t>
      </w:r>
    </w:p>
    <w:p>
      <w:pPr>
        <w:numPr>
          <w:ilvl w:val="0"/>
          <w:numId w:val="1001"/>
        </w:numPr>
        <w:pStyle w:val="Compact"/>
      </w:pPr>
      <w:r>
        <w:t xml:space="preserve">All deliverables shall comply with the International Building Code (IBC) 2021, NEC 2023, and all Houston, Texas municipal ordinances applicable to commercial electrical installations.</w:t>
      </w:r>
    </w:p>
    <w:p>
      <w:pPr>
        <w:numPr>
          <w:ilvl w:val="0"/>
          <w:numId w:val="1001"/>
        </w:numPr>
        <w:pStyle w:val="Compact"/>
      </w:pPr>
      <w:r>
        <w:t xml:space="preserve">Confidentiality: All project data, drawings, and proprietary information exchanged between the parties shall remain strictly confidential and shall not be disclosed to third parties without written consent.</w:t>
      </w:r>
    </w:p>
    <w:p>
      <w:pPr>
        <w:numPr>
          <w:ilvl w:val="0"/>
          <w:numId w:val="1001"/>
        </w:numPr>
        <w:pStyle w:val="Compact"/>
      </w:pPr>
      <w:r>
        <w:t xml:space="preserve">Governing Law: This agreement shall be governed by the laws of the State of Texas, United States. Any disputes shall be resolved through binding arbitration in Harris County, Houston, Texas.</w:t>
      </w:r>
    </w:p>
    <w:bookmarkEnd w:id="26"/>
    <w:bookmarkStart w:id="27" w:name="acceptance-and-authorization"/>
    <w:p>
      <w:pPr>
        <w:pStyle w:val="Heading2"/>
      </w:pPr>
      <w:r>
        <w:t xml:space="preserve">Acceptance and Authorization</w:t>
      </w:r>
    </w:p>
    <w:p>
      <w:pPr>
        <w:pStyle w:val="FirstParagraph"/>
      </w:pPr>
      <w:r>
        <w:t xml:space="preserve">By signing below, the client acknowledges receipt of this Quotation Estimate for Electrical Engineer services and authorizes Texas Power Solutions Engineering LLC to proceed with the scope of work described herein for the project located in United States Houston.</w:t>
      </w:r>
    </w:p>
    <w:p>
      <w:pPr>
        <w:pStyle w:val="BodyText"/>
      </w:pPr>
      <w:r>
        <w:rPr>
          <w:bCs/>
          <w:b/>
        </w:rPr>
        <w:t xml:space="preserve">For Texas Power Solutions Engineering LLC</w:t>
      </w:r>
    </w:p>
    <w:p>
      <w:pPr>
        <w:pStyle w:val="BodyText"/>
      </w:pPr>
      <w:r>
        <w:t xml:space="preserve">Signature: ___________________________</w:t>
      </w:r>
    </w:p>
    <w:p>
      <w:pPr>
        <w:pStyle w:val="BodyText"/>
      </w:pPr>
      <w:r>
        <w:t xml:space="preserve">Name: Dr. Maria Santos, PE, SE</w:t>
      </w:r>
    </w:p>
    <w:p>
      <w:pPr>
        <w:pStyle w:val="BodyText"/>
      </w:pPr>
      <w:r>
        <w:t xml:space="preserve">Title: Principal Electrical Engineer</w:t>
      </w:r>
    </w:p>
    <w:p>
      <w:pPr>
        <w:pStyle w:val="BodyText"/>
      </w:pPr>
      <w:r>
        <w:t xml:space="preserve">Date: ___________________________</w:t>
      </w:r>
    </w:p>
    <w:p>
      <w:pPr>
        <w:pStyle w:val="BodyText"/>
      </w:pPr>
      <w:r>
        <w:rPr>
          <w:bCs/>
          <w:b/>
        </w:rPr>
        <w:t xml:space="preserve">For Gulf Coast Industrial Partners (Client)</w:t>
      </w:r>
    </w:p>
    <w:p>
      <w:pPr>
        <w:pStyle w:val="BodyText"/>
      </w:pPr>
      <w:r>
        <w:t xml:space="preserve">Signature: ___________________________</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Texas Power Solutions Engineering LLC | Quotation Estimate QTE-2025-HOU-00847</w:t>
      </w:r>
    </w:p>
    <w:p>
      <w:pPr>
        <w:pStyle w:val="BodyText"/>
      </w:pPr>
      <w:r>
        <w:t xml:space="preserve">This document is a formal Quotation Estimate for Electrical Engineer professional services in United States Houston. It is not a binding contract until countersigned by both parties.</w:t>
      </w:r>
    </w:p>
    <w:p>
      <w:pPr>
        <w:pStyle w:val="BodyText"/>
      </w:pPr>
      <w:r>
        <w:t xml:space="preserve">© 2025 Texas Power Solutions Engineering LLC.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United States Houston</dc:title>
  <dc:creator/>
  <dc:language>en</dc:language>
  <cp:keywords/>
  <dcterms:created xsi:type="dcterms:W3CDTF">2026-10-10T03:20:45Z</dcterms:created>
  <dcterms:modified xsi:type="dcterms:W3CDTF">2026-10-10T03:20:45Z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