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Tel</w:t>
      </w:r>
      <w:r>
        <w:t xml:space="preserve"> </w:t>
      </w:r>
      <w:r>
        <w:t xml:space="preserve">Aviv,</w:t>
      </w:r>
      <w:r>
        <w:t xml:space="preserve"> </w:t>
      </w:r>
      <w:r>
        <w:t xml:space="preserve">Israel</w:t>
      </w:r>
    </w:p>
    <w:bookmarkStart w:id="20" w:name="quotation-estimate"/>
    <w:p>
      <w:pPr>
        <w:pStyle w:val="Heading1"/>
      </w:pPr>
      <w:r>
        <w:t xml:space="preserve">QUOTATION ESTIMATE</w:t>
      </w:r>
    </w:p>
    <w:p>
      <w:pPr>
        <w:pStyle w:val="FirstParagraph"/>
      </w:pPr>
      <w:r>
        <w:t xml:space="preserve">Professional Electrician Services — Tel Aviv, Israel</w:t>
      </w:r>
    </w:p>
    <w:p>
      <w:pPr>
        <w:pStyle w:val="BodyText"/>
      </w:pPr>
      <w:r>
        <w:t xml:space="preserve">Official Estimate Document</w:t>
      </w:r>
    </w:p>
    <w:bookmarkEnd w:id="20"/>
    <w:bookmarkStart w:id="21" w:name="service-provider-electrician"/>
    <w:p>
      <w:pPr>
        <w:pStyle w:val="Heading3"/>
      </w:pPr>
      <w:r>
        <w:t xml:space="preserve">Service Provider (Electrician)</w:t>
      </w:r>
    </w:p>
    <w:p>
      <w:pPr>
        <w:pStyle w:val="FirstParagraph"/>
      </w:pPr>
      <w:r>
        <w:rPr>
          <w:bCs/>
          <w:b/>
        </w:rPr>
        <w:t xml:space="preserve">Negev Electric Services Ltd.</w:t>
      </w:r>
    </w:p>
    <w:p>
      <w:pPr>
        <w:pStyle w:val="BodyText"/>
      </w:pPr>
      <w:r>
        <w:t xml:space="preserve">142 Allenby Street, Tel Aviv-Yafo, 6610100, Israel</w:t>
      </w:r>
    </w:p>
    <w:p>
      <w:pPr>
        <w:pStyle w:val="BodyText"/>
      </w:pPr>
      <w:r>
        <w:t xml:space="preserve">Tel: +972-3-621-4478</w:t>
      </w:r>
    </w:p>
    <w:p>
      <w:pPr>
        <w:pStyle w:val="BodyText"/>
      </w:pPr>
      <w:r>
        <w:t xml:space="preserve">Email: estimates@negevelectric.co.il</w:t>
      </w:r>
    </w:p>
    <w:p>
      <w:pPr>
        <w:pStyle w:val="BodyText"/>
      </w:pPr>
      <w:r>
        <w:t xml:space="preserve">License No. IL-ELC-2019-0847</w:t>
      </w:r>
    </w:p>
    <w:p>
      <w:pPr>
        <w:pStyle w:val="BodyText"/>
      </w:pPr>
      <w:r>
        <w:t xml:space="preserve">VAT No. 51-804-221-33</w:t>
      </w:r>
    </w:p>
    <w:bookmarkEnd w:id="21"/>
    <w:bookmarkStart w:id="22" w:name="client-information"/>
    <w:p>
      <w:pPr>
        <w:pStyle w:val="Heading3"/>
      </w:pPr>
      <w:r>
        <w:t xml:space="preserve">Client Information</w:t>
      </w:r>
    </w:p>
    <w:p>
      <w:pPr>
        <w:pStyle w:val="FirstParagraph"/>
      </w:pPr>
      <w:r>
        <w:rPr>
          <w:bCs/>
          <w:b/>
        </w:rPr>
        <w:t xml:space="preserve">Mr. David Ben-Ami</w:t>
      </w:r>
    </w:p>
    <w:p>
      <w:pPr>
        <w:pStyle w:val="BodyText"/>
      </w:pPr>
      <w:r>
        <w:t xml:space="preserve">7 Rothschild Boulevard, Apt. 12B</w:t>
      </w:r>
    </w:p>
    <w:p>
      <w:pPr>
        <w:pStyle w:val="BodyText"/>
      </w:pPr>
      <w:r>
        <w:t xml:space="preserve">Tel Aviv-Yafo, 6552001, Israel</w:t>
      </w:r>
    </w:p>
    <w:p>
      <w:pPr>
        <w:pStyle w:val="BodyText"/>
      </w:pPr>
      <w:r>
        <w:t xml:space="preserve">Tel: +972-52-774-9921</w:t>
      </w:r>
    </w:p>
    <w:p>
      <w:pPr>
        <w:pStyle w:val="BodyText"/>
      </w:pPr>
      <w:r>
        <w:t xml:space="preserve">Email: d.benami@gmail.com</w:t>
      </w:r>
    </w:p>
    <w:bookmarkEnd w:id="22"/>
    <w:p>
      <w:pPr>
        <w:pStyle w:val="BodyText"/>
      </w:pPr>
      <w:r>
        <w:t xml:space="preserve">Quotation No.:</w:t>
      </w:r>
      <w:r>
        <w:t xml:space="preserve"> </w:t>
      </w:r>
      <w:r>
        <w:t xml:space="preserve">QE-2025-03187</w:t>
      </w:r>
    </w:p>
    <w:p>
      <w:pPr>
        <w:pStyle w:val="BodyText"/>
      </w:pPr>
      <w:r>
        <w:t xml:space="preserve">Date Issued:</w:t>
      </w:r>
      <w:r>
        <w:t xml:space="preserve"> </w:t>
      </w:r>
      <w:r>
        <w:t xml:space="preserve">14 June 2025</w:t>
      </w:r>
    </w:p>
    <w:p>
      <w:pPr>
        <w:pStyle w:val="BodyText"/>
      </w:pPr>
      <w:r>
        <w:t xml:space="preserve">Valid Until:</w:t>
      </w:r>
      <w:r>
        <w:t xml:space="preserve"> </w:t>
      </w:r>
      <w:r>
        <w:t xml:space="preserve">14 July 2025</w:t>
      </w:r>
    </w:p>
    <w:p>
      <w:pPr>
        <w:pStyle w:val="BodyText"/>
      </w:pPr>
      <w:r>
        <w:t xml:space="preserve">Project Location:</w:t>
      </w:r>
      <w:r>
        <w:t xml:space="preserve"> </w:t>
      </w:r>
      <w:r>
        <w:t xml:space="preserve">Tel Aviv, Israel</w:t>
      </w:r>
    </w:p>
    <w:p>
      <w:pPr>
        <w:pStyle w:val="BodyText"/>
      </w:pPr>
      <w:r>
        <w:t xml:space="preserve">Scope of Work — Electrician Services in Tel Aviv, Israel</w:t>
      </w:r>
    </w:p>
    <w:p>
      <w:pPr>
        <w:pStyle w:val="BodyText"/>
      </w:pPr>
      <w:r>
        <w:t xml:space="preserve">This Quotation Estimate has been prepared by Negev Electric Services Ltd., a licensed and fully insured Electrician operating in Tel Aviv, Israel, to provide comprehensive electrical installation, inspection, and remediation services at the client's residential property located on Rothschild Boulevard, Tel Aviv. The following line items detail the scope of work, materials, and labor costs associated with the proposed Electrician engagement. All work shall be performed in strict compliance with the Israeli National Electrical Code (IEC 60364) and the regulations set forth by the Israel Electric Corporation (IEC) and the Ministry of Energy and Water Resources.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Electrician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(NIS)</w:t>
            </w:r>
          </w:p>
        </w:tc>
        <w:tc>
          <w:tcPr/>
          <w:p>
            <w:pPr>
              <w:pStyle w:val="Compact"/>
              <w:jc w:val="left"/>
            </w:pPr>
            <w:r>
              <w:t xml:space="preserve">Total (NIS)</w:t>
            </w:r>
          </w:p>
        </w:tc>
      </w:tr>
      <w:tr>
        <w:tc>
          <w:tcPr/>
          <w:p>
            <w:pPr>
              <w:pStyle w:val="Compact"/>
              <w:jc w:val="left"/>
            </w:pPr>
            <w:r>
              <w:t xml:space="preserve">1</w:t>
            </w:r>
          </w:p>
        </w:tc>
        <w:tc>
          <w:tcPr/>
          <w:p>
            <w:pPr>
              <w:pStyle w:val="Compact"/>
              <w:jc w:val="left"/>
            </w:pPr>
            <w:r>
              <w:t xml:space="preserve">Complete electrical panel replacement and upgrade (32A main breaker, 12-circuit distribution board) at the Tel Aviv residence</w:t>
            </w:r>
          </w:p>
        </w:tc>
        <w:tc>
          <w:tcPr/>
          <w:p>
            <w:pPr>
              <w:pStyle w:val="Compact"/>
              <w:jc w:val="left"/>
            </w:pPr>
            <w:r>
              <w:t xml:space="preserve">Lot</w:t>
            </w:r>
          </w:p>
        </w:tc>
        <w:tc>
          <w:tcPr/>
          <w:p>
            <w:pPr>
              <w:pStyle w:val="Compact"/>
              <w:jc w:val="left"/>
            </w:pPr>
            <w:r>
              <w:t xml:space="preserve">1</w:t>
            </w:r>
          </w:p>
        </w:tc>
        <w:tc>
          <w:tcPr/>
          <w:p>
            <w:pPr>
              <w:pStyle w:val="Compact"/>
              <w:jc w:val="left"/>
            </w:pPr>
            <w:r>
              <w:t xml:space="preserve">4,850.00</w:t>
            </w:r>
          </w:p>
        </w:tc>
        <w:tc>
          <w:tcPr/>
          <w:p>
            <w:pPr>
              <w:pStyle w:val="Compact"/>
              <w:jc w:val="left"/>
            </w:pPr>
            <w:r>
              <w:t xml:space="preserve">4,850.00</w:t>
            </w:r>
          </w:p>
        </w:tc>
      </w:tr>
      <w:tr>
        <w:tc>
          <w:tcPr/>
          <w:p>
            <w:pPr>
              <w:pStyle w:val="Compact"/>
              <w:jc w:val="left"/>
            </w:pPr>
            <w:r>
              <w:t xml:space="preserve">2</w:t>
            </w:r>
          </w:p>
        </w:tc>
        <w:tc>
          <w:tcPr/>
          <w:p>
            <w:pPr>
              <w:pStyle w:val="Compact"/>
              <w:jc w:val="left"/>
            </w:pPr>
            <w:r>
              <w:t xml:space="preserve">Replacement of all aging wiring in living room, kitchen, and two bedrooms (copper cable 2.5mm &amp; 4mm, IEC-compliant)</w:t>
            </w:r>
          </w:p>
        </w:tc>
        <w:tc>
          <w:tcPr/>
          <w:p>
            <w:pPr>
              <w:pStyle w:val="Compact"/>
              <w:jc w:val="left"/>
            </w:pPr>
            <w:r>
              <w:t xml:space="preserve">Linear meter</w:t>
            </w:r>
          </w:p>
        </w:tc>
        <w:tc>
          <w:tcPr/>
          <w:p>
            <w:pPr>
              <w:pStyle w:val="Compact"/>
              <w:jc w:val="left"/>
            </w:pPr>
            <w:r>
              <w:t xml:space="preserve">185</w:t>
            </w:r>
          </w:p>
        </w:tc>
        <w:tc>
          <w:tcPr/>
          <w:p>
            <w:pPr>
              <w:pStyle w:val="Compact"/>
              <w:jc w:val="left"/>
            </w:pPr>
            <w:r>
              <w:t xml:space="preserve">38.50</w:t>
            </w:r>
          </w:p>
        </w:tc>
        <w:tc>
          <w:tcPr/>
          <w:p>
            <w:pPr>
              <w:pStyle w:val="Compact"/>
              <w:jc w:val="left"/>
            </w:pPr>
            <w:r>
              <w:t xml:space="preserve">7,122.50</w:t>
            </w:r>
          </w:p>
        </w:tc>
      </w:tr>
      <w:tr>
        <w:tc>
          <w:tcPr/>
          <w:p>
            <w:pPr>
              <w:pStyle w:val="Compact"/>
              <w:jc w:val="left"/>
            </w:pPr>
            <w:r>
              <w:t xml:space="preserve">3</w:t>
            </w:r>
          </w:p>
        </w:tc>
        <w:tc>
          <w:tcPr/>
          <w:p>
            <w:pPr>
              <w:pStyle w:val="Compact"/>
              <w:jc w:val="left"/>
            </w:pPr>
            <w:r>
              <w:t xml:space="preserve">Installation of 24 new LED-compatible light fixtures and dimmer switches throughout the apartment</w:t>
            </w:r>
          </w:p>
        </w:tc>
        <w:tc>
          <w:tcPr/>
          <w:p>
            <w:pPr>
              <w:pStyle w:val="Compact"/>
              <w:jc w:val="left"/>
            </w:pPr>
            <w:r>
              <w:t xml:space="preserve">Fixture</w:t>
            </w:r>
          </w:p>
        </w:tc>
        <w:tc>
          <w:tcPr/>
          <w:p>
            <w:pPr>
              <w:pStyle w:val="Compact"/>
              <w:jc w:val="left"/>
            </w:pPr>
            <w:r>
              <w:t xml:space="preserve">24</w:t>
            </w:r>
          </w:p>
        </w:tc>
        <w:tc>
          <w:tcPr/>
          <w:p>
            <w:pPr>
              <w:pStyle w:val="Compact"/>
              <w:jc w:val="left"/>
            </w:pPr>
            <w:r>
              <w:t xml:space="preserve">210.00</w:t>
            </w:r>
          </w:p>
        </w:tc>
        <w:tc>
          <w:tcPr/>
          <w:p>
            <w:pPr>
              <w:pStyle w:val="Compact"/>
              <w:jc w:val="left"/>
            </w:pPr>
            <w:r>
              <w:t xml:space="preserve">5,040.00</w:t>
            </w:r>
          </w:p>
        </w:tc>
      </w:tr>
      <w:tr>
        <w:tc>
          <w:tcPr/>
          <w:p>
            <w:pPr>
              <w:pStyle w:val="Compact"/>
              <w:jc w:val="left"/>
            </w:pPr>
            <w:r>
              <w:t xml:space="preserve">4</w:t>
            </w:r>
          </w:p>
        </w:tc>
        <w:tc>
          <w:tcPr/>
          <w:p>
            <w:pPr>
              <w:pStyle w:val="Compact"/>
              <w:jc w:val="left"/>
            </w:pPr>
            <w:r>
              <w:t xml:space="preserve">Installation of 18 new 16A and 20A wall outlets (Schuko type, IP44 rated for kitchen and bathroom areas)</w:t>
            </w:r>
          </w:p>
        </w:tc>
        <w:tc>
          <w:tcPr/>
          <w:p>
            <w:pPr>
              <w:pStyle w:val="Compact"/>
              <w:jc w:val="left"/>
            </w:pPr>
            <w:r>
              <w:t xml:space="preserve">Outlet</w:t>
            </w:r>
          </w:p>
        </w:tc>
        <w:tc>
          <w:tcPr/>
          <w:p>
            <w:pPr>
              <w:pStyle w:val="Compact"/>
              <w:jc w:val="left"/>
            </w:pPr>
            <w:r>
              <w:t xml:space="preserve">18</w:t>
            </w:r>
          </w:p>
        </w:tc>
        <w:tc>
          <w:tcPr/>
          <w:p>
            <w:pPr>
              <w:pStyle w:val="Compact"/>
              <w:jc w:val="left"/>
            </w:pPr>
            <w:r>
              <w:t xml:space="preserve">145.00</w:t>
            </w:r>
          </w:p>
        </w:tc>
        <w:tc>
          <w:tcPr/>
          <w:p>
            <w:pPr>
              <w:pStyle w:val="Compact"/>
              <w:jc w:val="left"/>
            </w:pPr>
            <w:r>
              <w:t xml:space="preserve">2,610.00</w:t>
            </w:r>
          </w:p>
        </w:tc>
      </w:tr>
      <w:tr>
        <w:tc>
          <w:tcPr/>
          <w:p>
            <w:pPr>
              <w:pStyle w:val="Compact"/>
              <w:jc w:val="left"/>
            </w:pPr>
            <w:r>
              <w:t xml:space="preserve">5</w:t>
            </w:r>
          </w:p>
        </w:tc>
        <w:tc>
          <w:tcPr/>
          <w:p>
            <w:pPr>
              <w:pStyle w:val="Compact"/>
              <w:jc w:val="left"/>
            </w:pPr>
            <w:r>
              <w:t xml:space="preserve">Installation of a dedicated 32A circuit for electric oven and 20A circuit for air conditioning units</w:t>
            </w:r>
          </w:p>
        </w:tc>
        <w:tc>
          <w:tcPr/>
          <w:p>
            <w:pPr>
              <w:pStyle w:val="Compact"/>
              <w:jc w:val="left"/>
            </w:pPr>
            <w:r>
              <w:t xml:space="preserve">Circuit</w:t>
            </w:r>
          </w:p>
        </w:tc>
        <w:tc>
          <w:tcPr/>
          <w:p>
            <w:pPr>
              <w:pStyle w:val="Compact"/>
              <w:jc w:val="left"/>
            </w:pPr>
            <w:r>
              <w:t xml:space="preserve">2</w:t>
            </w:r>
          </w:p>
        </w:tc>
        <w:tc>
          <w:tcPr/>
          <w:p>
            <w:pPr>
              <w:pStyle w:val="Compact"/>
              <w:jc w:val="left"/>
            </w:pPr>
            <w:r>
              <w:t xml:space="preserve">1,250.00</w:t>
            </w:r>
          </w:p>
        </w:tc>
        <w:tc>
          <w:tcPr/>
          <w:p>
            <w:pPr>
              <w:pStyle w:val="Compact"/>
              <w:jc w:val="left"/>
            </w:pPr>
            <w:r>
              <w:t xml:space="preserve">2,500.00</w:t>
            </w:r>
          </w:p>
        </w:tc>
      </w:tr>
      <w:tr>
        <w:tc>
          <w:tcPr/>
          <w:p>
            <w:pPr>
              <w:pStyle w:val="Compact"/>
              <w:jc w:val="left"/>
            </w:pPr>
            <w:r>
              <w:t xml:space="preserve">6</w:t>
            </w:r>
          </w:p>
        </w:tc>
        <w:tc>
          <w:tcPr/>
          <w:p>
            <w:pPr>
              <w:pStyle w:val="Compact"/>
              <w:jc w:val="left"/>
            </w:pPr>
            <w:r>
              <w:t xml:space="preserve">Grounding and earthing system inspection and remediation per Tel Aviv municipal building code</w:t>
            </w:r>
          </w:p>
        </w:tc>
        <w:tc>
          <w:tcPr/>
          <w:p>
            <w:pPr>
              <w:pStyle w:val="Compact"/>
              <w:jc w:val="left"/>
            </w:pPr>
            <w:r>
              <w:t xml:space="preserve">Lot</w:t>
            </w:r>
          </w:p>
        </w:tc>
        <w:tc>
          <w:tcPr/>
          <w:p>
            <w:pPr>
              <w:pStyle w:val="Compact"/>
              <w:jc w:val="left"/>
            </w:pPr>
            <w:r>
              <w:t xml:space="preserve">1</w:t>
            </w:r>
          </w:p>
        </w:tc>
        <w:tc>
          <w:tcPr/>
          <w:p>
            <w:pPr>
              <w:pStyle w:val="Compact"/>
              <w:jc w:val="left"/>
            </w:pPr>
            <w:r>
              <w:t xml:space="preserve">1,875.00</w:t>
            </w:r>
          </w:p>
        </w:tc>
        <w:tc>
          <w:tcPr/>
          <w:p>
            <w:pPr>
              <w:pStyle w:val="Compact"/>
              <w:jc w:val="left"/>
            </w:pPr>
            <w:r>
              <w:t xml:space="preserve">1,875.00</w:t>
            </w:r>
          </w:p>
        </w:tc>
      </w:tr>
      <w:tr>
        <w:tc>
          <w:tcPr/>
          <w:p>
            <w:pPr>
              <w:pStyle w:val="Compact"/>
              <w:jc w:val="left"/>
            </w:pPr>
            <w:r>
              <w:t xml:space="preserve">7</w:t>
            </w:r>
          </w:p>
        </w:tc>
        <w:tc>
          <w:tcPr/>
          <w:p>
            <w:pPr>
              <w:pStyle w:val="Compact"/>
              <w:jc w:val="left"/>
            </w:pPr>
            <w:r>
              <w:t xml:space="preserve">Installation of surge protection device (SPD) and whole-home RCD (30mA) for enhanced safety</w:t>
            </w:r>
          </w:p>
        </w:tc>
        <w:tc>
          <w:tcPr/>
          <w:p>
            <w:pPr>
              <w:pStyle w:val="Compact"/>
              <w:jc w:val="left"/>
            </w:pPr>
            <w:r>
              <w:t xml:space="preserve">Lot</w:t>
            </w:r>
          </w:p>
        </w:tc>
        <w:tc>
          <w:tcPr/>
          <w:p>
            <w:pPr>
              <w:pStyle w:val="Compact"/>
              <w:jc w:val="left"/>
            </w:pPr>
            <w:r>
              <w:t xml:space="preserve">1</w:t>
            </w:r>
          </w:p>
        </w:tc>
        <w:tc>
          <w:tcPr/>
          <w:p>
            <w:pPr>
              <w:pStyle w:val="Compact"/>
              <w:jc w:val="left"/>
            </w:pPr>
            <w:r>
              <w:t xml:space="preserve">1,420.00</w:t>
            </w:r>
          </w:p>
        </w:tc>
        <w:tc>
          <w:tcPr/>
          <w:p>
            <w:pPr>
              <w:pStyle w:val="Compact"/>
              <w:jc w:val="left"/>
            </w:pPr>
            <w:r>
              <w:t xml:space="preserve">1,420.00</w:t>
            </w:r>
          </w:p>
        </w:tc>
      </w:tr>
      <w:tr>
        <w:tc>
          <w:tcPr/>
          <w:p>
            <w:pPr>
              <w:pStyle w:val="Compact"/>
              <w:jc w:val="left"/>
            </w:pPr>
            <w:r>
              <w:t xml:space="preserve">8</w:t>
            </w:r>
          </w:p>
        </w:tc>
        <w:tc>
          <w:tcPr/>
          <w:p>
            <w:pPr>
              <w:pStyle w:val="Compact"/>
              <w:jc w:val="left"/>
            </w:pPr>
            <w:r>
              <w:t xml:space="preserve">Final inspection, load testing, and submission of as-built documentation to the Israel Electric Corporation for Tel Aviv service area</w:t>
            </w:r>
          </w:p>
        </w:tc>
        <w:tc>
          <w:tcPr/>
          <w:p>
            <w:pPr>
              <w:pStyle w:val="Compact"/>
              <w:jc w:val="left"/>
            </w:pPr>
            <w:r>
              <w:t xml:space="preserve">Lot</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9</w:t>
            </w:r>
          </w:p>
        </w:tc>
        <w:tc>
          <w:tcPr/>
          <w:p>
            <w:pPr>
              <w:pStyle w:val="Compact"/>
              <w:jc w:val="left"/>
            </w:pPr>
            <w:r>
              <w:t xml:space="preserve">Disposal of old wiring, fixtures, and electrical components in accordance with Tel Aviv waste management regulations</w:t>
            </w:r>
          </w:p>
        </w:tc>
        <w:tc>
          <w:tcPr/>
          <w:p>
            <w:pPr>
              <w:pStyle w:val="Compact"/>
              <w:jc w:val="left"/>
            </w:pPr>
            <w:r>
              <w:t xml:space="preserve">Lot</w:t>
            </w:r>
          </w:p>
        </w:tc>
        <w:tc>
          <w:tcPr/>
          <w:p>
            <w:pPr>
              <w:pStyle w:val="Compact"/>
              <w:jc w:val="left"/>
            </w:pPr>
            <w:r>
              <w:t xml:space="preserve">1</w:t>
            </w:r>
          </w:p>
        </w:tc>
        <w:tc>
          <w:tcPr/>
          <w:p>
            <w:pPr>
              <w:pStyle w:val="Compact"/>
              <w:jc w:val="left"/>
            </w:pPr>
            <w:r>
              <w:t xml:space="preserve">480.00</w:t>
            </w:r>
          </w:p>
        </w:tc>
        <w:tc>
          <w:tcPr/>
          <w:p>
            <w:pPr>
              <w:pStyle w:val="Compact"/>
              <w:jc w:val="left"/>
            </w:pPr>
            <w:r>
              <w:t xml:space="preserve">480.00</w:t>
            </w:r>
          </w:p>
        </w:tc>
      </w:tr>
      <w:tr>
        <w:tc>
          <w:tcPr>
            <w:gridSpan w:val="5"/>
          </w:tcPr>
          <w:p>
            <w:pPr>
              <w:pStyle w:val="Compact"/>
              <w:jc w:val="right"/>
            </w:pPr>
            <w:r>
              <w:t xml:space="preserve">Subtotal (Excl. VAT):</w:t>
            </w:r>
          </w:p>
        </w:tc>
        <w:tc>
          <w:tcPr/>
          <w:p>
            <w:pPr>
              <w:pStyle w:val="Compact"/>
              <w:jc w:val="left"/>
            </w:pPr>
            <w:r>
              <w:t xml:space="preserve">26,847.50</w:t>
            </w:r>
          </w:p>
        </w:tc>
      </w:tr>
      <w:tr>
        <w:tc>
          <w:tcPr>
            <w:gridSpan w:val="5"/>
          </w:tcPr>
          <w:p>
            <w:pPr>
              <w:pStyle w:val="Compact"/>
              <w:jc w:val="right"/>
            </w:pPr>
            <w:r>
              <w:t xml:space="preserve">VAT (18% — Israel Standard Rate):</w:t>
            </w:r>
          </w:p>
        </w:tc>
        <w:tc>
          <w:tcPr/>
          <w:p>
            <w:pPr>
              <w:pStyle w:val="Compact"/>
              <w:jc w:val="left"/>
            </w:pPr>
            <w:r>
              <w:t xml:space="preserve">4,832.55</w:t>
            </w:r>
          </w:p>
        </w:tc>
      </w:tr>
      <w:tr>
        <w:tc>
          <w:tcPr>
            <w:gridSpan w:val="5"/>
          </w:tcPr>
          <w:p>
            <w:pPr>
              <w:pStyle w:val="Compact"/>
              <w:jc w:val="right"/>
            </w:pPr>
            <w:r>
              <w:t xml:space="preserve">GRAND TOTAL (NIS):</w:t>
            </w:r>
          </w:p>
        </w:tc>
        <w:tc>
          <w:tcPr/>
          <w:p>
            <w:pPr>
              <w:pStyle w:val="Compact"/>
              <w:jc w:val="left"/>
            </w:pPr>
            <w:r>
              <w:t xml:space="preserve">31,680.05</w:t>
            </w:r>
          </w:p>
        </w:tc>
      </w:tr>
    </w:tbl>
    <w:p>
      <w:pPr>
        <w:pStyle w:val="BodyText"/>
      </w:pPr>
      <w:r>
        <w:t xml:space="preserve">Terms and Conditions of This Quotation Estimate</w:t>
      </w:r>
    </w:p>
    <w:p>
      <w:pPr>
        <w:numPr>
          <w:ilvl w:val="0"/>
          <w:numId w:val="1001"/>
        </w:numPr>
        <w:pStyle w:val="Compact"/>
      </w:pPr>
      <w:r>
        <w:t xml:space="preserve">This Quotation Estimate is valid for thirty (30) calendar days from the date of issue. After the expiration date, all prices listed herein are subject to revision based on current material costs in the Tel Aviv, Israel market.</w:t>
      </w:r>
    </w:p>
    <w:p>
      <w:pPr>
        <w:numPr>
          <w:ilvl w:val="0"/>
          <w:numId w:val="1001"/>
        </w:numPr>
        <w:pStyle w:val="Compact"/>
      </w:pPr>
      <w:r>
        <w:t xml:space="preserve">All Electrician work described in this estimate shall be carried out by licensed, certified electricians employed by Negev Electric Services Ltd. No subcontracting shall occur without prior written consent from the client.</w:t>
      </w:r>
    </w:p>
    <w:p>
      <w:pPr>
        <w:numPr>
          <w:ilvl w:val="0"/>
          <w:numId w:val="1001"/>
        </w:numPr>
        <w:pStyle w:val="Compact"/>
      </w:pPr>
      <w:r>
        <w:t xml:space="preserve">Payment terms: 30% deposit upon acceptance of this Quotation Estimate, 40% upon completion of wiring and panel installation, and the remaining 30% upon final sign-off and delivery of the IEC inspection certificate.</w:t>
      </w:r>
    </w:p>
    <w:p>
      <w:pPr>
        <w:numPr>
          <w:ilvl w:val="0"/>
          <w:numId w:val="1001"/>
        </w:numPr>
        <w:pStyle w:val="Compact"/>
      </w:pPr>
      <w:r>
        <w:t xml:space="preserve">All materials and components used in this Electrician project shall be new, IEC-certified, and carry a minimum manufacturer warranty of two (2) years. The labor warranty provided by the Electrician contractor is five (5) years from the date of final completion.</w:t>
      </w:r>
    </w:p>
    <w:p>
      <w:pPr>
        <w:numPr>
          <w:ilvl w:val="0"/>
          <w:numId w:val="1001"/>
        </w:numPr>
        <w:pStyle w:val="Compact"/>
      </w:pPr>
      <w:r>
        <w:t xml:space="preserve">The project is estimated to require approximately five (5) business days of on-site work, scheduled between the hours of 08:00 and 17:00, Monday through Friday, in accordance with Tel Aviv municipal noise and construction regulations.</w:t>
      </w:r>
    </w:p>
    <w:p>
      <w:pPr>
        <w:numPr>
          <w:ilvl w:val="0"/>
          <w:numId w:val="1001"/>
        </w:numPr>
        <w:pStyle w:val="Compact"/>
      </w:pPr>
      <w:r>
        <w:t xml:space="preserve">The client agrees to provide the Electrician team with safe and unobstructed access to all areas of the property where work is to be performed. Any delays caused by the client or by third-party authorities (e.g., building management, Israel Electric Corporation inspectors) shall extend the project timeline accordingly.</w:t>
      </w:r>
    </w:p>
    <w:p>
      <w:pPr>
        <w:numPr>
          <w:ilvl w:val="0"/>
          <w:numId w:val="1001"/>
        </w:numPr>
        <w:pStyle w:val="Compact"/>
      </w:pPr>
      <w:r>
        <w:t xml:space="preserve">This Quotation Estimate does not include any structural modifications, plumbing work, or cosmetic painting. Any additional work identified during the course of the project shall be documented in a separate written amendment signed by both parties.</w:t>
      </w:r>
    </w:p>
    <w:p>
      <w:pPr>
        <w:numPr>
          <w:ilvl w:val="0"/>
          <w:numId w:val="1001"/>
        </w:numPr>
        <w:pStyle w:val="Compact"/>
      </w:pPr>
      <w:r>
        <w:t xml:space="preserve">All work shall comply with the current Israeli building codes, the National Electrical Code of Israel, and all applicable Tel Aviv municipal bylaws. The Electrician contractor assumes full responsibility for obtaining any necessary permits from the Tel Aviv-Yafo Municipality prior to commencing work.</w:t>
      </w:r>
    </w:p>
    <w:p>
      <w:pPr>
        <w:numPr>
          <w:ilvl w:val="0"/>
          <w:numId w:val="1001"/>
        </w:numPr>
        <w:pStyle w:val="Compact"/>
      </w:pPr>
      <w:r>
        <w:t xml:space="preserve">In the event of a dispute arising from this Quotation Estimate, both parties agree to first attempt resolution through good-faith mediation. Should mediation fail, the matter shall be referred to the competent court in Tel Aviv, Israel, in accordance with the jurisdictional provisions of Israeli law.</w:t>
      </w:r>
    </w:p>
    <w:p>
      <w:pPr>
        <w:pStyle w:val="FirstParagraph"/>
      </w:pPr>
      <w:r>
        <w:t xml:space="preserve">Acceptance and Authorization</w:t>
      </w:r>
    </w:p>
    <w:p>
      <w:pPr>
        <w:pStyle w:val="BodyText"/>
      </w:pPr>
      <w:r>
        <w:t xml:space="preserve">By signing below, the client acknowledges receipt of this Quotation Estimate for Electrician services in Tel Aviv, Israel, and authorizes Negev Electric Services Ltd. to proceed with the work as described herein, subject to the terms and conditions stated above.</w:t>
      </w:r>
    </w:p>
    <w:p>
      <w:pPr>
        <w:pStyle w:val="BodyText"/>
      </w:pPr>
      <w:r>
        <w:rPr>
          <w:bCs/>
          <w:b/>
        </w:rPr>
        <w:t xml:space="preserve">Client Signature</w:t>
      </w:r>
      <w:r>
        <w:br/>
      </w:r>
      <w:r>
        <w:t xml:space="preserve">Name: David Ben-Ami</w:t>
      </w:r>
      <w:r>
        <w:br/>
      </w:r>
      <w:r>
        <w:t xml:space="preserve">Date: _______________</w:t>
      </w:r>
    </w:p>
    <w:p>
      <w:pPr>
        <w:pStyle w:val="BodyText"/>
      </w:pPr>
      <w:r>
        <w:rPr>
          <w:bCs/>
          <w:b/>
        </w:rPr>
        <w:t xml:space="preserve">Electrician Contractor Signature</w:t>
      </w:r>
      <w:r>
        <w:br/>
      </w:r>
      <w:r>
        <w:t xml:space="preserve">Name: Yossi Peretz, Chief Electrician</w:t>
      </w:r>
      <w:r>
        <w:br/>
      </w:r>
      <w:r>
        <w:t xml:space="preserve">Negev Electric Services Ltd.</w:t>
      </w:r>
      <w:r>
        <w:br/>
      </w:r>
      <w:r>
        <w:t xml:space="preserve">Date: _______________</w:t>
      </w:r>
    </w:p>
    <w:p>
      <w:pPr>
        <w:pStyle w:val="BodyText"/>
      </w:pPr>
      <w:r>
        <w:t xml:space="preserve">Negev Electric Services Ltd. — 142 Allenby Street, Tel Aviv-Yafo, 6610100, Israel — License No. IL-ELC-2019-0847</w:t>
      </w:r>
    </w:p>
    <w:p>
      <w:pPr>
        <w:pStyle w:val="BodyText"/>
      </w:pPr>
      <w:r>
        <w:t xml:space="preserve">This Quotation Estimate document was generated on 14 June 2025. All amounts are denominated in New Israeli Shekels (NIS / ILS).</w:t>
      </w:r>
    </w:p>
    <w:p>
      <w:pPr>
        <w:pStyle w:val="BodyText"/>
      </w:pPr>
      <w:r>
        <w:t xml:space="preserve">For inquiries regarding this Electrician estimate in Tel Aviv, Israel, please contact estimates@negevelectric.co.il or call +972-3-621-4478.</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Electrician Services - Tel Aviv, Israel</dc:title>
  <dc:creator/>
  <dc:language>en</dc:language>
  <cp:keywords/>
  <dcterms:created xsi:type="dcterms:W3CDTF">2026-10-10T01:22:50Z</dcterms:created>
  <dcterms:modified xsi:type="dcterms:W3CDTF">2026-10-10T01:22:50Z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