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X6122268ebda58f2f3900c76bbed414b82ecc08a"/>
    <w:p>
      <w:pPr>
        <w:pStyle w:val="Heading1"/>
      </w:pPr>
      <w:r>
        <w:t xml:space="preserve">Kyoto Precision Electrical Services Co., Ltd.</w:t>
      </w:r>
    </w:p>
    <w:p>
      <w:pPr>
        <w:pStyle w:val="FirstParagraph"/>
      </w:pPr>
      <w:r>
        <w:t xml:space="preserve">12-34 Higashiyama-ku, Kyoto 605-0001, Japan Kyoto</w:t>
      </w:r>
    </w:p>
    <w:p>
      <w:pPr>
        <w:pStyle w:val="BodyText"/>
      </w:pPr>
      <w:r>
        <w:t xml:space="preserve">Tel: +81-75-123-4567 | Email: info@kyoto-precision-electrical.jp</w:t>
      </w:r>
    </w:p>
    <w:p>
      <w:pPr>
        <w:pStyle w:val="BodyText"/>
      </w:pPr>
      <w:r>
        <w:t xml:space="preserve">License No. KE-2024-08834 | Registered in Japan Kyoto Prefecture</w:t>
      </w:r>
    </w:p>
    <w:p>
      <w:pPr>
        <w:pStyle w:val="BodyText"/>
      </w:pPr>
      <w:r>
        <w:t xml:space="preserve">Licensed Electrician – Japan Kyoto</w:t>
      </w:r>
    </w:p>
    <w:bookmarkEnd w:id="20"/>
    <w:p>
      <w:pPr>
        <w:pStyle w:val="BodyText"/>
      </w:pPr>
      <w:r>
        <w:t xml:space="preserve">Quotation Estimate</w:t>
      </w:r>
    </w:p>
    <w:bookmarkStart w:id="21" w:name="document-reference"/>
    <w:p>
      <w:pPr>
        <w:pStyle w:val="Heading2"/>
      </w:pPr>
      <w:r>
        <w:t xml:space="preserve">Document Reference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No.</w:t>
            </w:r>
          </w:p>
        </w:tc>
        <w:tc>
          <w:tcPr/>
          <w:p>
            <w:pPr>
              <w:pStyle w:val="Compact"/>
              <w:jc w:val="left"/>
            </w:pPr>
            <w:r>
              <w:t xml:space="preserve">Date Issued</w:t>
            </w:r>
          </w:p>
        </w:tc>
        <w:tc>
          <w:tcPr/>
          <w:p>
            <w:pPr>
              <w:pStyle w:val="Compact"/>
              <w:jc w:val="left"/>
            </w:pPr>
            <w:r>
              <w:t xml:space="preserve">Valid Until</w:t>
            </w:r>
          </w:p>
        </w:tc>
        <w:tc>
          <w:tcPr/>
          <w:p>
            <w:pPr>
              <w:pStyle w:val="Compact"/>
              <w:jc w:val="left"/>
            </w:pPr>
            <w:r>
              <w:t xml:space="preserve">Project Location</w:t>
            </w:r>
          </w:p>
        </w:tc>
      </w:tr>
      <w:tr>
        <w:tc>
          <w:tcPr/>
          <w:p>
            <w:pPr>
              <w:pStyle w:val="Compact"/>
              <w:jc w:val="left"/>
            </w:pPr>
            <w:r>
              <w:t xml:space="preserve">QTE-2025-KYO-00472</w:t>
            </w:r>
          </w:p>
        </w:tc>
        <w:tc>
          <w:tcPr/>
          <w:p>
            <w:pPr>
              <w:pStyle w:val="Compact"/>
              <w:jc w:val="left"/>
            </w:pPr>
            <w:r>
              <w:t xml:space="preserve">June 15, 2025</w:t>
            </w:r>
          </w:p>
        </w:tc>
        <w:tc>
          <w:tcPr/>
          <w:p>
            <w:pPr>
              <w:pStyle w:val="Compact"/>
              <w:jc w:val="left"/>
            </w:pPr>
            <w:r>
              <w:t xml:space="preserve">July 15, 2025</w:t>
            </w:r>
          </w:p>
        </w:tc>
        <w:tc>
          <w:tcPr/>
          <w:p>
            <w:pPr>
              <w:pStyle w:val="Compact"/>
              <w:jc w:val="left"/>
            </w:pPr>
            <w:r>
              <w:t xml:space="preserve">Japan Kyoto, Higashiyama Ward</w:t>
            </w:r>
          </w:p>
        </w:tc>
      </w:tr>
    </w:tbl>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Tanaka Hiroshi</w:t>
      </w:r>
    </w:p>
    <w:p>
      <w:pPr>
        <w:pStyle w:val="BodyText"/>
      </w:pPr>
      <w:r>
        <w:rPr>
          <w:bCs/>
          <w:b/>
        </w:rPr>
        <w:t xml:space="preserve">Company:</w:t>
      </w:r>
      <w:r>
        <w:t xml:space="preserve"> </w:t>
      </w:r>
      <w:r>
        <w:t xml:space="preserve">Kyoto Heritage Properties LLC</w:t>
      </w:r>
    </w:p>
    <w:p>
      <w:pPr>
        <w:pStyle w:val="BodyText"/>
      </w:pPr>
      <w:r>
        <w:rPr>
          <w:bCs/>
          <w:b/>
        </w:rPr>
        <w:t xml:space="preserve">Address:</w:t>
      </w:r>
      <w:r>
        <w:t xml:space="preserve"> </w:t>
      </w:r>
      <w:r>
        <w:t xml:space="preserve">56-2 Gion-machi, Higashiyama-ku, Japan Kyoto 605-0074</w:t>
      </w:r>
    </w:p>
    <w:p>
      <w:pPr>
        <w:pStyle w:val="BodyText"/>
      </w:pPr>
      <w:r>
        <w:rPr>
          <w:bCs/>
          <w:b/>
        </w:rPr>
        <w:t xml:space="preserve">Contact:</w:t>
      </w:r>
      <w:r>
        <w:t xml:space="preserve"> </w:t>
      </w:r>
      <w:r>
        <w:t xml:space="preserve">+81-75-987-6543</w:t>
      </w:r>
    </w:p>
    <w:p>
      <w:pPr>
        <w:pStyle w:val="BodyText"/>
      </w:pPr>
      <w:r>
        <w:rPr>
          <w:bCs/>
          <w:b/>
        </w:rPr>
        <w:t xml:space="preserve">Email:</w:t>
      </w:r>
      <w:r>
        <w:t xml:space="preserve"> </w:t>
      </w:r>
      <w:r>
        <w:t xml:space="preserve">h.tanaka@kyotoheritage.jp</w:t>
      </w:r>
    </w:p>
    <w:bookmarkEnd w:id="22"/>
    <w:bookmarkStart w:id="23" w:name="prepared-by-electrician"/>
    <w:p>
      <w:pPr>
        <w:pStyle w:val="Heading3"/>
      </w:pPr>
      <w:r>
        <w:t xml:space="preserve">Prepared By (Electrician)</w:t>
      </w:r>
    </w:p>
    <w:p>
      <w:pPr>
        <w:pStyle w:val="FirstParagraph"/>
      </w:pPr>
      <w:r>
        <w:rPr>
          <w:bCs/>
          <w:b/>
        </w:rPr>
        <w:t xml:space="preserve">Name:</w:t>
      </w:r>
      <w:r>
        <w:t xml:space="preserve"> </w:t>
      </w:r>
      <w:r>
        <w:t xml:space="preserve">Sato Kenji, Chief Electrician</w:t>
      </w:r>
    </w:p>
    <w:p>
      <w:pPr>
        <w:pStyle w:val="BodyText"/>
      </w:pPr>
      <w:r>
        <w:rPr>
          <w:bCs/>
          <w:b/>
        </w:rPr>
        <w:t xml:space="preserve">Company:</w:t>
      </w:r>
      <w:r>
        <w:t xml:space="preserve"> </w:t>
      </w:r>
      <w:r>
        <w:t xml:space="preserve">Kyoto Precision Electrical Services Co., Ltd.</w:t>
      </w:r>
    </w:p>
    <w:p>
      <w:pPr>
        <w:pStyle w:val="BodyText"/>
      </w:pPr>
      <w:r>
        <w:rPr>
          <w:bCs/>
          <w:b/>
        </w:rPr>
        <w:t xml:space="preserve">Address:</w:t>
      </w:r>
      <w:r>
        <w:t xml:space="preserve"> </w:t>
      </w:r>
      <w:r>
        <w:t xml:space="preserve">12-34 Higashiyama-ku, Japan Kyoto 605-0001</w:t>
      </w:r>
    </w:p>
    <w:p>
      <w:pPr>
        <w:pStyle w:val="BodyText"/>
      </w:pPr>
      <w:r>
        <w:rPr>
          <w:bCs/>
          <w:b/>
        </w:rPr>
        <w:t xml:space="preserve">Contact:</w:t>
      </w:r>
      <w:r>
        <w:t xml:space="preserve"> </w:t>
      </w:r>
      <w:r>
        <w:t xml:space="preserve">+81-75-123-4567</w:t>
      </w:r>
    </w:p>
    <w:p>
      <w:pPr>
        <w:pStyle w:val="BodyText"/>
      </w:pPr>
      <w:r>
        <w:rPr>
          <w:bCs/>
          <w:b/>
        </w:rPr>
        <w:t xml:space="preserve">Email:</w:t>
      </w:r>
      <w:r>
        <w:t xml:space="preserve"> </w:t>
      </w:r>
      <w:r>
        <w:t xml:space="preserve">k.sato@kyoto-precision-electrical.jp</w:t>
      </w:r>
    </w:p>
    <w:bookmarkEnd w:id="23"/>
    <w:bookmarkStart w:id="24" w:name="project-description"/>
    <w:p>
      <w:pPr>
        <w:pStyle w:val="Heading2"/>
      </w:pPr>
      <w:r>
        <w:t xml:space="preserve">Project Description</w:t>
      </w:r>
    </w:p>
    <w:p>
      <w:pPr>
        <w:pStyle w:val="FirstParagraph"/>
      </w:pPr>
      <w:r>
        <w:t xml:space="preserve">This Quotation Estimate is issued by Kyoto Precision Electrical Services Co., Ltd., a fully licensed and insured Electrician firm operating in Japan Kyoto, in response to the client's request for comprehensive electrical renovation and modernization services. The project involves the complete rewiring, panel upgrade, and installation of modern electrical systems within a heritage residential property located in the Higashiyama district of Japan Kyoto. As a specialized Electrician serving the Japan Kyoto metropolitan area, our team brings over fifteen years of experience in both traditional and contemporary electrical installations, ensuring full compliance with the Japanese Electrical Work Act (Denki Senyokuka Ho) and all local Japan Kyoto municipal building codes.</w:t>
      </w:r>
    </w:p>
    <w:bookmarkEnd w:id="24"/>
    <w:bookmarkStart w:id="25" w:name="scope-of-work-electrician-services"/>
    <w:p>
      <w:pPr>
        <w:pStyle w:val="Heading2"/>
      </w:pPr>
      <w:r>
        <w:t xml:space="preserve">Scope of Work – Electrician Services</w:t>
      </w:r>
    </w:p>
    <w:p>
      <w:pPr>
        <w:pStyle w:val="FirstParagraph"/>
      </w:pPr>
      <w:r>
        <w:t xml:space="preserve">The following Electrician tasks are included in this Quotation Estimate for the Japan Kyoto property: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Complete removal and disposal of existing electrical wiring throughout the property (3-storey residence, approx. 280 sqm)</w:t>
            </w:r>
          </w:p>
        </w:tc>
        <w:tc>
          <w:tcPr/>
          <w:p>
            <w:pPr>
              <w:pStyle w:val="Compact"/>
              <w:jc w:val="left"/>
            </w:pPr>
            <w:r>
              <w:t xml:space="preserve">280</w:t>
            </w:r>
          </w:p>
        </w:tc>
        <w:tc>
          <w:tcPr/>
          <w:p>
            <w:pPr>
              <w:pStyle w:val="Compact"/>
              <w:jc w:val="left"/>
            </w:pPr>
            <w:r>
              <w:t xml:space="preserve">sqm</w:t>
            </w:r>
          </w:p>
        </w:tc>
        <w:tc>
          <w:tcPr/>
          <w:p>
            <w:pPr>
              <w:pStyle w:val="Compact"/>
              <w:jc w:val="left"/>
            </w:pPr>
            <w:r>
              <w:t xml:space="preserve">4,500</w:t>
            </w:r>
          </w:p>
        </w:tc>
        <w:tc>
          <w:tcPr/>
          <w:p>
            <w:pPr>
              <w:pStyle w:val="Compact"/>
              <w:jc w:val="left"/>
            </w:pPr>
            <w:r>
              <w:t xml:space="preserve">1,260,000</w:t>
            </w:r>
          </w:p>
        </w:tc>
      </w:tr>
      <w:tr>
        <w:tc>
          <w:tcPr/>
          <w:p>
            <w:pPr>
              <w:pStyle w:val="Compact"/>
              <w:jc w:val="left"/>
            </w:pPr>
            <w:r>
              <w:t xml:space="preserve">2</w:t>
            </w:r>
          </w:p>
        </w:tc>
        <w:tc>
          <w:tcPr/>
          <w:p>
            <w:pPr>
              <w:pStyle w:val="Compact"/>
              <w:jc w:val="left"/>
            </w:pPr>
            <w:r>
              <w:t xml:space="preserve">Installation of new VVF wiring (2.0mm and 3.5mm gauge) conforming to JIS C 3306 standards</w:t>
            </w:r>
          </w:p>
        </w:tc>
        <w:tc>
          <w:tcPr/>
          <w:p>
            <w:pPr>
              <w:pStyle w:val="Compact"/>
              <w:jc w:val="left"/>
            </w:pPr>
            <w:r>
              <w:t xml:space="preserve">1,400</w:t>
            </w:r>
          </w:p>
        </w:tc>
        <w:tc>
          <w:tcPr/>
          <w:p>
            <w:pPr>
              <w:pStyle w:val="Compact"/>
              <w:jc w:val="left"/>
            </w:pPr>
            <w:r>
              <w:t xml:space="preserve">meters</w:t>
            </w:r>
          </w:p>
        </w:tc>
        <w:tc>
          <w:tcPr/>
          <w:p>
            <w:pPr>
              <w:pStyle w:val="Compact"/>
              <w:jc w:val="left"/>
            </w:pPr>
            <w:r>
              <w:t xml:space="preserve">850</w:t>
            </w:r>
          </w:p>
        </w:tc>
        <w:tc>
          <w:tcPr/>
          <w:p>
            <w:pPr>
              <w:pStyle w:val="Compact"/>
              <w:jc w:val="left"/>
            </w:pPr>
            <w:r>
              <w:t xml:space="preserve">1,190,000</w:t>
            </w:r>
          </w:p>
        </w:tc>
      </w:tr>
      <w:tr>
        <w:tc>
          <w:tcPr/>
          <w:p>
            <w:pPr>
              <w:pStyle w:val="Compact"/>
              <w:jc w:val="left"/>
            </w:pPr>
            <w:r>
              <w:t xml:space="preserve">3</w:t>
            </w:r>
          </w:p>
        </w:tc>
        <w:tc>
          <w:tcPr/>
          <w:p>
            <w:pPr>
              <w:pStyle w:val="Compact"/>
              <w:jc w:val="left"/>
            </w:pPr>
            <w:r>
              <w:t xml:space="preserve">Replacement of main distribution board with 60A 3-phase panel (Mitsubishi Electric, Japan Kyoto approved model)</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Installation of 48 new LED-compatible light fixtures with dimmer switches</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Installation of 36 new 15A/20A wall outlets and 12 dedicated appliance circuits</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8,200</w:t>
            </w:r>
          </w:p>
        </w:tc>
        <w:tc>
          <w:tcPr/>
          <w:p>
            <w:pPr>
              <w:pStyle w:val="Compact"/>
              <w:jc w:val="left"/>
            </w:pPr>
            <w:r>
              <w:t xml:space="preserve">393,600</w:t>
            </w:r>
          </w:p>
        </w:tc>
      </w:tr>
      <w:tr>
        <w:tc>
          <w:tcPr/>
          <w:p>
            <w:pPr>
              <w:pStyle w:val="Compact"/>
              <w:jc w:val="left"/>
            </w:pPr>
            <w:r>
              <w:t xml:space="preserve">6</w:t>
            </w:r>
          </w:p>
        </w:tc>
        <w:tc>
          <w:tcPr/>
          <w:p>
            <w:pPr>
              <w:pStyle w:val="Compact"/>
              <w:jc w:val="left"/>
            </w:pPr>
            <w:r>
              <w:t xml:space="preserve">Installation of surge protection device and whole-house grounding system</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Smart home electrical integration (network cabling, doorbell, security system wiring)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8</w:t>
            </w:r>
          </w:p>
        </w:tc>
        <w:tc>
          <w:tcPr/>
          <w:p>
            <w:pPr>
              <w:pStyle w:val="Compact"/>
              <w:jc w:val="left"/>
            </w:pPr>
            <w:r>
              <w:t xml:space="preserve">Final inspection, load testing, and submission of compliance documentation to Japan Kyoto municipal authority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9</w:t>
            </w:r>
          </w:p>
        </w:tc>
        <w:tc>
          <w:tcPr/>
          <w:p>
            <w:pPr>
              <w:pStyle w:val="Compact"/>
              <w:jc w:val="left"/>
            </w:pPr>
            <w:r>
              <w:t xml:space="preserve">Project management, site supervision, and daily progress reporting by lead Electrician</w:t>
            </w:r>
          </w:p>
        </w:tc>
        <w:tc>
          <w:tcPr/>
          <w:p>
            <w:pPr>
              <w:pStyle w:val="Compact"/>
              <w:jc w:val="left"/>
            </w:pPr>
            <w:r>
              <w:t xml:space="preserve">18</w:t>
            </w:r>
          </w:p>
        </w:tc>
        <w:tc>
          <w:tcPr/>
          <w:p>
            <w:pPr>
              <w:pStyle w:val="Compact"/>
              <w:jc w:val="left"/>
            </w:pPr>
            <w:r>
              <w:t xml:space="preserve">days</w:t>
            </w:r>
          </w:p>
        </w:tc>
        <w:tc>
          <w:tcPr/>
          <w:p>
            <w:pPr>
              <w:pStyle w:val="Compact"/>
              <w:jc w:val="left"/>
            </w:pPr>
            <w:r>
              <w:t xml:space="preserve">28,000</w:t>
            </w:r>
          </w:p>
        </w:tc>
        <w:tc>
          <w:tcPr/>
          <w:p>
            <w:pPr>
              <w:pStyle w:val="Compact"/>
              <w:jc w:val="left"/>
            </w:pPr>
            <w:r>
              <w:t xml:space="preserve">504,000</w:t>
            </w:r>
          </w:p>
        </w:tc>
      </w:tr>
      <w:tr>
        <w:tc>
          <w:tcPr/>
          <w:p>
            <w:pPr>
              <w:pStyle w:val="Compact"/>
              <w:jc w:val="left"/>
            </w:pPr>
            <w:r>
              <w:t xml:space="preserve">10</w:t>
            </w:r>
          </w:p>
        </w:tc>
        <w:tc>
          <w:tcPr/>
          <w:p>
            <w:pPr>
              <w:pStyle w:val="Compact"/>
              <w:jc w:val="left"/>
            </w:pPr>
            <w:r>
              <w:t xml:space="preserve">Waste disposal, site cleanup, and restoration of finished surfaces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left"/>
            </w:pPr>
            <w:r>
              <w:t xml:space="preserve">Subtotal</w:t>
            </w:r>
          </w:p>
        </w:tc>
        <w:tc>
          <w:tcPr/>
          <w:p>
            <w:pPr>
              <w:pStyle w:val="Compact"/>
              <w:jc w:val="left"/>
            </w:pPr>
            <w:r>
              <w:t xml:space="preserve">4,592,600</w:t>
            </w:r>
          </w:p>
        </w:tc>
      </w:tr>
      <w:tr>
        <w:tc>
          <w:tcPr>
            <w:gridSpan w:val="5"/>
          </w:tcPr>
          <w:p>
            <w:pPr>
              <w:pStyle w:val="Compact"/>
              <w:jc w:val="left"/>
            </w:pPr>
            <w:r>
              <w:t xml:space="preserve">Consumption Tax (10%)</w:t>
            </w:r>
          </w:p>
        </w:tc>
        <w:tc>
          <w:tcPr/>
          <w:p>
            <w:pPr>
              <w:pStyle w:val="Compact"/>
              <w:jc w:val="left"/>
            </w:pPr>
            <w:r>
              <w:t xml:space="preserve">459,260</w:t>
            </w:r>
          </w:p>
        </w:tc>
      </w:tr>
      <w:tr>
        <w:tc>
          <w:tcPr>
            <w:gridSpan w:val="5"/>
          </w:tcPr>
          <w:p>
            <w:pPr>
              <w:pStyle w:val="Compact"/>
              <w:jc w:val="left"/>
            </w:pPr>
            <w:r>
              <w:rPr>
                <w:bCs/>
                <w:b/>
              </w:rPr>
              <w:t xml:space="preserve">TOTAL (JPY)</w:t>
            </w:r>
          </w:p>
        </w:tc>
        <w:tc>
          <w:tcPr/>
          <w:p>
            <w:pPr>
              <w:pStyle w:val="Compact"/>
              <w:jc w:val="left"/>
            </w:pPr>
            <w:r>
              <w:rPr>
                <w:bCs/>
                <w:b/>
              </w:rPr>
              <w:t xml:space="preserve">5,051,860</w:t>
            </w:r>
          </w:p>
        </w:tc>
      </w:tr>
    </w:tbl>
    <w:bookmarkEnd w:id="25"/>
    <w:bookmarkStart w:id="26"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(JPY)</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30%</w:t>
            </w:r>
          </w:p>
        </w:tc>
        <w:tc>
          <w:tcPr/>
          <w:p>
            <w:pPr>
              <w:pStyle w:val="Compact"/>
              <w:jc w:val="left"/>
            </w:pPr>
            <w:r>
              <w:t xml:space="preserve">1,515,558</w:t>
            </w:r>
          </w:p>
        </w:tc>
        <w:tc>
          <w:tcPr/>
          <w:p>
            <w:pPr>
              <w:pStyle w:val="Compact"/>
              <w:jc w:val="left"/>
            </w:pPr>
            <w:r>
              <w:t xml:space="preserve">Within 5 business days</w:t>
            </w:r>
          </w:p>
        </w:tc>
      </w:tr>
      <w:tr>
        <w:tc>
          <w:tcPr/>
          <w:p>
            <w:pPr>
              <w:pStyle w:val="Compact"/>
              <w:jc w:val="left"/>
            </w:pPr>
            <w:r>
              <w:t xml:space="preserve">Upon completion of wiring installation (mid-project)</w:t>
            </w:r>
          </w:p>
        </w:tc>
        <w:tc>
          <w:tcPr/>
          <w:p>
            <w:pPr>
              <w:pStyle w:val="Compact"/>
              <w:jc w:val="left"/>
            </w:pPr>
            <w:r>
              <w:t xml:space="preserve">40%</w:t>
            </w:r>
          </w:p>
        </w:tc>
        <w:tc>
          <w:tcPr/>
          <w:p>
            <w:pPr>
              <w:pStyle w:val="Compact"/>
              <w:jc w:val="left"/>
            </w:pPr>
            <w:r>
              <w:t xml:space="preserve">2,020,744</w:t>
            </w:r>
          </w:p>
        </w:tc>
        <w:tc>
          <w:tcPr/>
          <w:p>
            <w:pPr>
              <w:pStyle w:val="Compact"/>
              <w:jc w:val="left"/>
            </w:pPr>
            <w:r>
              <w:t xml:space="preserve">Day 10 of project</w:t>
            </w:r>
          </w:p>
        </w:tc>
      </w:tr>
      <w:tr>
        <w:tc>
          <w:tcPr/>
          <w:p>
            <w:pPr>
              <w:pStyle w:val="Compact"/>
              <w:jc w:val="left"/>
            </w:pPr>
            <w:r>
              <w:t xml:space="preserve">Upon final inspection and handover</w:t>
            </w:r>
          </w:p>
        </w:tc>
        <w:tc>
          <w:tcPr/>
          <w:p>
            <w:pPr>
              <w:pStyle w:val="Compact"/>
              <w:jc w:val="left"/>
            </w:pPr>
            <w:r>
              <w:t xml:space="preserve">30%</w:t>
            </w:r>
          </w:p>
        </w:tc>
        <w:tc>
          <w:tcPr/>
          <w:p>
            <w:pPr>
              <w:pStyle w:val="Compact"/>
              <w:jc w:val="left"/>
            </w:pPr>
            <w:r>
              <w:t xml:space="preserve">1,515,558</w:t>
            </w:r>
          </w:p>
        </w:tc>
        <w:tc>
          <w:tcPr/>
          <w:p>
            <w:pPr>
              <w:pStyle w:val="Compact"/>
              <w:jc w:val="left"/>
            </w:pPr>
            <w:r>
              <w:t xml:space="preserve">Day 18 of project</w:t>
            </w:r>
          </w:p>
        </w:tc>
      </w:tr>
    </w:tbl>
    <w:bookmarkEnd w:id="26"/>
    <w:bookmarkStart w:id="27"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After the expiry date, pricing may be subject to revision due to material cost fluctuations in the Japan Kyoto market.</w:t>
      </w:r>
    </w:p>
    <w:p>
      <w:pPr>
        <w:numPr>
          <w:ilvl w:val="0"/>
          <w:numId w:val="1001"/>
        </w:numPr>
        <w:pStyle w:val="Compact"/>
      </w:pPr>
      <w:r>
        <w:t xml:space="preserve">All Electrician work shall be performed in strict accordance with the Japanese Electrical Work Act, JIS standards, and Japan Kyoto municipal electrical regulations. Our Electrician team holds valid Type 1 and Type 2 Electrical Work Contractor licenses issued by the Japan Kyoto Prefectural Government.</w:t>
      </w:r>
    </w:p>
    <w:p>
      <w:pPr>
        <w:numPr>
          <w:ilvl w:val="0"/>
          <w:numId w:val="1001"/>
        </w:numPr>
        <w:pStyle w:val="Compact"/>
      </w:pPr>
      <w:r>
        <w:t xml:space="preserve">The project timeline is estimated at eighteen (18) working days, commencing within seven (7) days of contract execution. Delays caused by force majeure, weather conditions, or client-requested changes will extend the timeline accordingly.</w:t>
      </w:r>
    </w:p>
    <w:p>
      <w:pPr>
        <w:numPr>
          <w:ilvl w:val="0"/>
          <w:numId w:val="1001"/>
        </w:numPr>
        <w:pStyle w:val="Compact"/>
      </w:pPr>
      <w:r>
        <w:t xml:space="preserve">All materials specified in this Quotation Estimate are sourced from approved suppliers within Japan Kyoto and the greater Kansai region. Substitutions of equivalent or superior quality may be made with prior written client consent.</w:t>
      </w:r>
    </w:p>
    <w:p>
      <w:pPr>
        <w:numPr>
          <w:ilvl w:val="0"/>
          <w:numId w:val="1001"/>
        </w:numPr>
        <w:pStyle w:val="Compact"/>
      </w:pPr>
      <w:r>
        <w:t xml:space="preserve">A comprehensive two-year warranty is provided on all Electrician labor and installed components. This warranty covers defects in workmanship and material failure under normal operating conditions.</w:t>
      </w:r>
    </w:p>
    <w:p>
      <w:pPr>
        <w:numPr>
          <w:ilvl w:val="0"/>
          <w:numId w:val="1001"/>
        </w:numPr>
        <w:pStyle w:val="Compact"/>
      </w:pPr>
      <w:r>
        <w:t xml:space="preserve">The client is responsible for obtaining any additional permits or approvals required by the Japan Kyoto city office beyond those included in this Quotation Estimate.</w:t>
      </w:r>
    </w:p>
    <w:p>
      <w:pPr>
        <w:numPr>
          <w:ilvl w:val="0"/>
          <w:numId w:val="1001"/>
        </w:numPr>
        <w:pStyle w:val="Compact"/>
      </w:pPr>
      <w:r>
        <w:t xml:space="preserve">Any changes to the scope of work must be documented in a written change order signed by both parties. The Electrician will provide a revised Quotation Estimate for any additional work prior to commencement.</w:t>
      </w:r>
    </w:p>
    <w:p>
      <w:pPr>
        <w:numPr>
          <w:ilvl w:val="0"/>
          <w:numId w:val="1001"/>
        </w:numPr>
        <w:pStyle w:val="Compact"/>
      </w:pPr>
      <w:r>
        <w:t xml:space="preserve">Disputes arising from this Quotation Estimate shall be resolved through mediation in Japan Kyoto, in accordance with the laws of Japan.</w:t>
      </w:r>
    </w:p>
    <w:bookmarkEnd w:id="27"/>
    <w:bookmarkStart w:id="28" w:name="acceptance"/>
    <w:p>
      <w:pPr>
        <w:pStyle w:val="Heading2"/>
      </w:pPr>
      <w:r>
        <w:t xml:space="preserve">Acceptance</w:t>
      </w:r>
    </w:p>
    <w:p>
      <w:pPr>
        <w:pStyle w:val="FirstParagraph"/>
      </w:pPr>
      <w:r>
        <w:t xml:space="preserve">By signing below, the client acknowledges receipt of this Quotation Estimate and agrees to the terms, conditions, and pricing outlined herein for the Electrician services to be performed in Japan Kyoto. This document constitutes a binding agreement upon countersignature by both parties.</w:t>
      </w:r>
    </w:p>
    <w:bookmarkEnd w:id="28"/>
    <w:p>
      <w:pPr>
        <w:pStyle w:val="BodyText"/>
      </w:pPr>
      <w:r>
        <w:rPr>
          <w:bCs/>
          <w:b/>
        </w:rPr>
        <w:t xml:space="preserve">Client Signature</w:t>
      </w:r>
      <w:r>
        <w:br/>
      </w:r>
      <w:r>
        <w:t xml:space="preserve">Tanaka Hiroshi</w:t>
      </w:r>
      <w:r>
        <w:br/>
      </w:r>
      <w:r>
        <w:t xml:space="preserve">Kyoto Heritage Properties LLC</w:t>
      </w:r>
      <w:r>
        <w:br/>
      </w:r>
      <w:r>
        <w:t xml:space="preserve">Date: _______________</w:t>
      </w:r>
    </w:p>
    <w:p>
      <w:pPr>
        <w:pStyle w:val="BodyText"/>
      </w:pPr>
      <w:r>
        <w:rPr>
          <w:bCs/>
          <w:b/>
        </w:rPr>
        <w:t xml:space="preserve">Electrician / Contractor Signature</w:t>
      </w:r>
      <w:r>
        <w:br/>
      </w:r>
      <w:r>
        <w:t xml:space="preserve">Sato Kenji, Chief Electrician</w:t>
      </w:r>
      <w:r>
        <w:br/>
      </w:r>
      <w:r>
        <w:t xml:space="preserve">Kyoto Precision Electrical Services Co., Ltd.</w:t>
      </w:r>
      <w:r>
        <w:br/>
      </w:r>
      <w:r>
        <w:t xml:space="preserve">Date: _______________</w:t>
      </w:r>
    </w:p>
    <w:p>
      <w:pPr>
        <w:pStyle w:val="BodyText"/>
      </w:pPr>
      <w:r>
        <w:t xml:space="preserve">Kyoto Precision Electrical Services Co., Ltd. | 12-34 Higashiyama-ku, Japan Kyoto 605-0001</w:t>
      </w:r>
    </w:p>
    <w:p>
      <w:pPr>
        <w:pStyle w:val="BodyText"/>
      </w:pPr>
      <w:r>
        <w:t xml:space="preserve">Quotation Estimate No. QTE-2025-KYO-00472 | This document is confidential and intended solely for the named recipient.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Japan Kyoto</dc:title>
  <dc:creator/>
  <dc:language>en</dc:language>
  <cp:keywords/>
  <dcterms:created xsi:type="dcterms:W3CDTF">2026-10-10T04:43:38Z</dcterms:created>
  <dcterms:modified xsi:type="dcterms:W3CDTF">2026-10-10T04:43:38Z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