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Kazakhstan</w:t>
      </w:r>
      <w:r>
        <w:t xml:space="preserve"> </w:t>
      </w:r>
      <w:r>
        <w:t xml:space="preserve">Almaty</w:t>
      </w:r>
    </w:p>
    <w:bookmarkStart w:id="20" w:name="quotation-estimate"/>
    <w:p>
      <w:pPr>
        <w:pStyle w:val="Heading1"/>
      </w:pPr>
      <w:r>
        <w:t xml:space="preserve">Quotation Estimate</w:t>
      </w:r>
    </w:p>
    <w:p>
      <w:pPr>
        <w:pStyle w:val="FirstParagraph"/>
      </w:pPr>
      <w:r>
        <w:t xml:space="preserve">Professional Electrician Services</w:t>
      </w:r>
    </w:p>
    <w:p>
      <w:pPr>
        <w:pStyle w:val="BodyText"/>
      </w:pPr>
      <w:r>
        <w:t xml:space="preserve">Almaty, Kazakhstan</w:t>
      </w:r>
    </w:p>
    <w:p>
      <w:pPr>
        <w:pStyle w:val="BodyText"/>
      </w:pPr>
      <w:r>
        <w:t xml:space="preserve">Quotation No: QE-ALM-2025-0472 | Date: 15 June 2025 | Valid Until: 15 July 2025</w:t>
      </w:r>
    </w:p>
    <w:bookmarkEnd w:id="20"/>
    <w:p>
      <w:pPr>
        <w:pStyle w:val="BodyText"/>
      </w:pPr>
      <w:r>
        <w:rPr>
          <w:bCs/>
          <w:b/>
        </w:rPr>
        <w:t xml:space="preserve">Prepared By:</w:t>
      </w:r>
      <w:r>
        <w:br/>
      </w:r>
      <w:r>
        <w:t xml:space="preserve">Almaty Electrical Solutions LLP</w:t>
      </w:r>
      <w:r>
        <w:br/>
      </w:r>
      <w:r>
        <w:t xml:space="preserve">45 Abai Avenue, Office 312</w:t>
      </w:r>
      <w:r>
        <w:br/>
      </w:r>
      <w:r>
        <w:t xml:space="preserve">Almaty, Kazakhstan 050040</w:t>
      </w:r>
      <w:r>
        <w:br/>
      </w:r>
      <w:r>
        <w:t xml:space="preserve">Tel: +7 (727) 312-45-67</w:t>
      </w:r>
      <w:r>
        <w:br/>
      </w:r>
      <w:r>
        <w:t xml:space="preserve">Email: quotes@almaty-electrical.kz</w:t>
      </w:r>
      <w:r>
        <w:br/>
      </w:r>
      <w:r>
        <w:t xml:space="preserve">BIN: 200940012345</w:t>
      </w:r>
    </w:p>
    <w:p>
      <w:pPr>
        <w:pStyle w:val="BodyText"/>
      </w:pPr>
      <w:r>
        <w:rPr>
          <w:bCs/>
          <w:b/>
        </w:rPr>
        <w:t xml:space="preserve">Prepared For:</w:t>
      </w:r>
      <w:r>
        <w:br/>
      </w:r>
      <w:r>
        <w:t xml:space="preserve">Mr. Dauren Kassenov</w:t>
      </w:r>
      <w:r>
        <w:br/>
      </w:r>
      <w:r>
        <w:t xml:space="preserve">12, Tole Bi Street, Apt. 84</w:t>
      </w:r>
      <w:r>
        <w:br/>
      </w:r>
      <w:r>
        <w:t xml:space="preserve">Almaty, Kazakhstan 050000</w:t>
      </w:r>
      <w:r>
        <w:br/>
      </w:r>
      <w:r>
        <w:t xml:space="preserve">Tel: +7 (701) 555-88-99</w:t>
      </w:r>
      <w:r>
        <w:br/>
      </w:r>
      <w:r>
        <w:t xml:space="preserve">Email: d.kassenov@mail.kz</w:t>
      </w:r>
    </w:p>
    <w:p>
      <w:pPr>
        <w:pStyle w:val="BodyText"/>
      </w:pPr>
      <w:r>
        <w:t xml:space="preserve">1. Project Overview</w:t>
      </w:r>
    </w:p>
    <w:p>
      <w:pPr>
        <w:pStyle w:val="BodyText"/>
      </w:pPr>
      <w:r>
        <w:t xml:space="preserve">This Quotation Estimate is issued by Almaty Electrical Solutions LLP, a licensed and certified Electrician firm operating in Kazakhstan Almaty, to provide a comprehensive cost breakdown for the complete electrical installation and renovation of the client's residential property located at 12 Tole Bi Street, Almaty. Our team of qualified Electrician professionals will perform all work in strict compliance with the national electrical codes of the Republic of Kazakhstan (SNiP 3.05.06-85) and local Almaty municipal regulations governing electrical installations in residential buildings.</w:t>
      </w:r>
    </w:p>
    <w:p>
      <w:pPr>
        <w:pStyle w:val="BodyText"/>
      </w:pPr>
      <w:r>
        <w:t xml:space="preserve">2. Scope of Work – Electrician Services</w:t>
      </w:r>
    </w:p>
    <w:p>
      <w:pPr>
        <w:pStyle w:val="BodyText"/>
      </w:pPr>
      <w:r>
        <w:t xml:space="preserve">The following Electrician services are included in this Quotation Estimate for the Kazakhstan Almaty project: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Electrician Work</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(KZT)</w:t>
            </w:r>
          </w:p>
        </w:tc>
        <w:tc>
          <w:tcPr/>
          <w:p>
            <w:pPr>
              <w:pStyle w:val="Compact"/>
              <w:jc w:val="left"/>
            </w:pPr>
            <w:r>
              <w:t xml:space="preserve">Total (KZT)</w:t>
            </w:r>
          </w:p>
        </w:tc>
      </w:tr>
      <w:tr>
        <w:tc>
          <w:tcPr/>
          <w:p>
            <w:pPr>
              <w:pStyle w:val="Compact"/>
              <w:jc w:val="left"/>
            </w:pPr>
            <w:r>
              <w:t xml:space="preserve">1</w:t>
            </w:r>
          </w:p>
        </w:tc>
        <w:tc>
          <w:tcPr/>
          <w:p>
            <w:pPr>
              <w:pStyle w:val="Compact"/>
              <w:jc w:val="left"/>
            </w:pPr>
            <w:r>
              <w:t xml:space="preserve">Complete removal of existing electrical wiring and outdated panels in all rooms</w:t>
            </w:r>
          </w:p>
        </w:tc>
        <w:tc>
          <w:tcPr/>
          <w:p>
            <w:pPr>
              <w:pStyle w:val="Compact"/>
              <w:jc w:val="left"/>
            </w:pPr>
            <w:r>
              <w:t xml:space="preserve">Lot</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2</w:t>
            </w:r>
          </w:p>
        </w:tc>
        <w:tc>
          <w:tcPr/>
          <w:p>
            <w:pPr>
              <w:pStyle w:val="Compact"/>
              <w:jc w:val="left"/>
            </w:pPr>
            <w:r>
              <w:t xml:space="preserve">Installation of new copper wiring (3x2.5mm² and 3x1.5mm²) throughout the apartment</w:t>
            </w:r>
          </w:p>
        </w:tc>
        <w:tc>
          <w:tcPr/>
          <w:p>
            <w:pPr>
              <w:pStyle w:val="Compact"/>
              <w:jc w:val="left"/>
            </w:pPr>
            <w:r>
              <w:t xml:space="preserve">m²</w:t>
            </w:r>
          </w:p>
        </w:tc>
        <w:tc>
          <w:tcPr/>
          <w:p>
            <w:pPr>
              <w:pStyle w:val="Compact"/>
              <w:jc w:val="left"/>
            </w:pPr>
            <w:r>
              <w:t xml:space="preserve">120</w:t>
            </w:r>
          </w:p>
        </w:tc>
        <w:tc>
          <w:tcPr/>
          <w:p>
            <w:pPr>
              <w:pStyle w:val="Compact"/>
              <w:jc w:val="left"/>
            </w:pPr>
            <w:r>
              <w:t xml:space="preserve">4,200</w:t>
            </w:r>
          </w:p>
        </w:tc>
        <w:tc>
          <w:tcPr/>
          <w:p>
            <w:pPr>
              <w:pStyle w:val="Compact"/>
              <w:jc w:val="left"/>
            </w:pPr>
            <w:r>
              <w:t xml:space="preserve">504,000</w:t>
            </w:r>
          </w:p>
        </w:tc>
      </w:tr>
      <w:tr>
        <w:tc>
          <w:tcPr/>
          <w:p>
            <w:pPr>
              <w:pStyle w:val="Compact"/>
              <w:jc w:val="left"/>
            </w:pPr>
            <w:r>
              <w:t xml:space="preserve">3</w:t>
            </w:r>
          </w:p>
        </w:tc>
        <w:tc>
          <w:tcPr/>
          <w:p>
            <w:pPr>
              <w:pStyle w:val="Compact"/>
              <w:jc w:val="left"/>
            </w:pPr>
            <w:r>
              <w:t xml:space="preserve">Supply and installation of a new 63A main distribution board with 12 circuits</w:t>
            </w:r>
          </w:p>
        </w:tc>
        <w:tc>
          <w:tcPr/>
          <w:p>
            <w:pPr>
              <w:pStyle w:val="Compact"/>
              <w:jc w:val="left"/>
            </w:pPr>
            <w:r>
              <w:t xml:space="preserve">Unit</w:t>
            </w:r>
          </w:p>
        </w:tc>
        <w:tc>
          <w:tcPr/>
          <w:p>
            <w:pPr>
              <w:pStyle w:val="Compact"/>
              <w:jc w:val="left"/>
            </w:pPr>
            <w:r>
              <w:t xml:space="preserve">1</w:t>
            </w:r>
          </w:p>
        </w:tc>
        <w:tc>
          <w:tcPr/>
          <w:p>
            <w:pPr>
              <w:pStyle w:val="Compact"/>
              <w:jc w:val="left"/>
            </w:pPr>
            <w:r>
              <w:t xml:space="preserve">245,000</w:t>
            </w:r>
          </w:p>
        </w:tc>
        <w:tc>
          <w:tcPr/>
          <w:p>
            <w:pPr>
              <w:pStyle w:val="Compact"/>
              <w:jc w:val="left"/>
            </w:pPr>
            <w:r>
              <w:t xml:space="preserve">245,000</w:t>
            </w:r>
          </w:p>
        </w:tc>
      </w:tr>
      <w:tr>
        <w:tc>
          <w:tcPr/>
          <w:p>
            <w:pPr>
              <w:pStyle w:val="Compact"/>
              <w:jc w:val="left"/>
            </w:pPr>
            <w:r>
              <w:t xml:space="preserve">4</w:t>
            </w:r>
          </w:p>
        </w:tc>
        <w:tc>
          <w:tcPr/>
          <w:p>
            <w:pPr>
              <w:pStyle w:val="Compact"/>
              <w:jc w:val="left"/>
            </w:pPr>
            <w:r>
              <w:t xml:space="preserve">Installation of 48 new electrical outlets and 24 light switches (Schneider Electric brand)</w:t>
            </w:r>
          </w:p>
        </w:tc>
        <w:tc>
          <w:tcPr/>
          <w:p>
            <w:pPr>
              <w:pStyle w:val="Compact"/>
              <w:jc w:val="left"/>
            </w:pPr>
            <w:r>
              <w:t xml:space="preserve">Unit</w:t>
            </w:r>
          </w:p>
        </w:tc>
        <w:tc>
          <w:tcPr/>
          <w:p>
            <w:pPr>
              <w:pStyle w:val="Compact"/>
              <w:jc w:val="left"/>
            </w:pPr>
            <w:r>
              <w:t xml:space="preserve">72</w:t>
            </w:r>
          </w:p>
        </w:tc>
        <w:tc>
          <w:tcPr/>
          <w:p>
            <w:pPr>
              <w:pStyle w:val="Compact"/>
              <w:jc w:val="left"/>
            </w:pPr>
            <w:r>
              <w:t xml:space="preserve">3,800</w:t>
            </w:r>
          </w:p>
        </w:tc>
        <w:tc>
          <w:tcPr/>
          <w:p>
            <w:pPr>
              <w:pStyle w:val="Compact"/>
              <w:jc w:val="left"/>
            </w:pPr>
            <w:r>
              <w:t xml:space="preserve">273,600</w:t>
            </w:r>
          </w:p>
        </w:tc>
      </w:tr>
      <w:tr>
        <w:tc>
          <w:tcPr/>
          <w:p>
            <w:pPr>
              <w:pStyle w:val="Compact"/>
              <w:jc w:val="left"/>
            </w:pPr>
            <w:r>
              <w:t xml:space="preserve">5</w:t>
            </w:r>
          </w:p>
        </w:tc>
        <w:tc>
          <w:tcPr/>
          <w:p>
            <w:pPr>
              <w:pStyle w:val="Compact"/>
              <w:jc w:val="left"/>
            </w:pPr>
            <w:r>
              <w:t xml:space="preserve">Installation of 18 LED lighting fixtures including recessed ceiling lights and pendant lamps</w:t>
            </w:r>
          </w:p>
        </w:tc>
        <w:tc>
          <w:tcPr/>
          <w:p>
            <w:pPr>
              <w:pStyle w:val="Compact"/>
              <w:jc w:val="left"/>
            </w:pPr>
            <w:r>
              <w:t xml:space="preserve">Unit</w:t>
            </w:r>
          </w:p>
        </w:tc>
        <w:tc>
          <w:tcPr/>
          <w:p>
            <w:pPr>
              <w:pStyle w:val="Compact"/>
              <w:jc w:val="left"/>
            </w:pPr>
            <w:r>
              <w:t xml:space="preserve">18</w:t>
            </w:r>
          </w:p>
        </w:tc>
        <w:tc>
          <w:tcPr/>
          <w:p>
            <w:pPr>
              <w:pStyle w:val="Compact"/>
              <w:jc w:val="left"/>
            </w:pPr>
            <w:r>
              <w:t xml:space="preserve">12,500</w:t>
            </w:r>
          </w:p>
        </w:tc>
        <w:tc>
          <w:tcPr/>
          <w:p>
            <w:pPr>
              <w:pStyle w:val="Compact"/>
              <w:jc w:val="left"/>
            </w:pPr>
            <w:r>
              <w:t xml:space="preserve">225,000</w:t>
            </w:r>
          </w:p>
        </w:tc>
      </w:tr>
      <w:tr>
        <w:tc>
          <w:tcPr/>
          <w:p>
            <w:pPr>
              <w:pStyle w:val="Compact"/>
              <w:jc w:val="left"/>
            </w:pPr>
            <w:r>
              <w:t xml:space="preserve">6</w:t>
            </w:r>
          </w:p>
        </w:tc>
        <w:tc>
          <w:tcPr/>
          <w:p>
            <w:pPr>
              <w:pStyle w:val="Compact"/>
              <w:jc w:val="left"/>
            </w:pPr>
            <w:r>
              <w:t xml:space="preserve">Installation of dedicated circuits for kitchen appliances (oven, dishwasher, refrigerator)</w:t>
            </w:r>
          </w:p>
        </w:tc>
        <w:tc>
          <w:tcPr/>
          <w:p>
            <w:pPr>
              <w:pStyle w:val="Compact"/>
              <w:jc w:val="left"/>
            </w:pPr>
            <w:r>
              <w:t xml:space="preserve">Lot</w:t>
            </w:r>
          </w:p>
        </w:tc>
        <w:tc>
          <w:tcPr/>
          <w:p>
            <w:pPr>
              <w:pStyle w:val="Compact"/>
              <w:jc w:val="left"/>
            </w:pPr>
            <w:r>
              <w:t xml:space="preserve">1</w:t>
            </w:r>
          </w:p>
        </w:tc>
        <w:tc>
          <w:tcPr/>
          <w:p>
            <w:pPr>
              <w:pStyle w:val="Compact"/>
              <w:jc w:val="left"/>
            </w:pPr>
            <w:r>
              <w:t xml:space="preserve">98,000</w:t>
            </w:r>
          </w:p>
        </w:tc>
        <w:tc>
          <w:tcPr/>
          <w:p>
            <w:pPr>
              <w:pStyle w:val="Compact"/>
              <w:jc w:val="left"/>
            </w:pPr>
            <w:r>
              <w:t xml:space="preserve">98,000</w:t>
            </w:r>
          </w:p>
        </w:tc>
      </w:tr>
      <w:tr>
        <w:tc>
          <w:tcPr/>
          <w:p>
            <w:pPr>
              <w:pStyle w:val="Compact"/>
              <w:jc w:val="left"/>
            </w:pPr>
            <w:r>
              <w:t xml:space="preserve">7</w:t>
            </w:r>
          </w:p>
        </w:tc>
        <w:tc>
          <w:tcPr/>
          <w:p>
            <w:pPr>
              <w:pStyle w:val="Compact"/>
              <w:jc w:val="left"/>
            </w:pPr>
            <w:r>
              <w:t xml:space="preserve">Installation of RCD (Residual Current Device) protection and surge arresters</w:t>
            </w:r>
          </w:p>
        </w:tc>
        <w:tc>
          <w:tcPr/>
          <w:p>
            <w:pPr>
              <w:pStyle w:val="Compact"/>
              <w:jc w:val="left"/>
            </w:pPr>
            <w:r>
              <w:t xml:space="preserve">Lot</w:t>
            </w:r>
          </w:p>
        </w:tc>
        <w:tc>
          <w:tcPr/>
          <w:p>
            <w:pPr>
              <w:pStyle w:val="Compact"/>
              <w:jc w:val="left"/>
            </w:pPr>
            <w:r>
              <w:t xml:space="preserve">1</w:t>
            </w:r>
          </w:p>
        </w:tc>
        <w:tc>
          <w:tcPr/>
          <w:p>
            <w:pPr>
              <w:pStyle w:val="Compact"/>
              <w:jc w:val="left"/>
            </w:pPr>
            <w:r>
              <w:t xml:space="preserve">76,000</w:t>
            </w:r>
          </w:p>
        </w:tc>
        <w:tc>
          <w:tcPr/>
          <w:p>
            <w:pPr>
              <w:pStyle w:val="Compact"/>
              <w:jc w:val="left"/>
            </w:pPr>
            <w:r>
              <w:t xml:space="preserve">76,000</w:t>
            </w:r>
          </w:p>
        </w:tc>
      </w:tr>
      <w:tr>
        <w:tc>
          <w:tcPr/>
          <w:p>
            <w:pPr>
              <w:pStyle w:val="Compact"/>
              <w:jc w:val="left"/>
            </w:pPr>
            <w:r>
              <w:t xml:space="preserve">8</w:t>
            </w:r>
          </w:p>
        </w:tc>
        <w:tc>
          <w:tcPr/>
          <w:p>
            <w:pPr>
              <w:pStyle w:val="Compact"/>
              <w:jc w:val="left"/>
            </w:pPr>
            <w:r>
              <w:t xml:space="preserve">Earthing and grounding system installation per Kazakhstan Almaty municipal standards</w:t>
            </w:r>
          </w:p>
        </w:tc>
        <w:tc>
          <w:tcPr/>
          <w:p>
            <w:pPr>
              <w:pStyle w:val="Compact"/>
              <w:jc w:val="left"/>
            </w:pPr>
            <w:r>
              <w:t xml:space="preserve">Lot</w:t>
            </w:r>
          </w:p>
        </w:tc>
        <w:tc>
          <w:tcPr/>
          <w:p>
            <w:pPr>
              <w:pStyle w:val="Compact"/>
              <w:jc w:val="left"/>
            </w:pPr>
            <w:r>
              <w:t xml:space="preserve">1</w:t>
            </w:r>
          </w:p>
        </w:tc>
        <w:tc>
          <w:tcPr/>
          <w:p>
            <w:pPr>
              <w:pStyle w:val="Compact"/>
              <w:jc w:val="left"/>
            </w:pPr>
            <w:r>
              <w:t xml:space="preserve">132,000</w:t>
            </w:r>
          </w:p>
        </w:tc>
        <w:tc>
          <w:tcPr/>
          <w:p>
            <w:pPr>
              <w:pStyle w:val="Compact"/>
              <w:jc w:val="left"/>
            </w:pPr>
            <w:r>
              <w:t xml:space="preserve">132,000</w:t>
            </w:r>
          </w:p>
        </w:tc>
      </w:tr>
      <w:tr>
        <w:tc>
          <w:tcPr/>
          <w:p>
            <w:pPr>
              <w:pStyle w:val="Compact"/>
              <w:jc w:val="left"/>
            </w:pPr>
            <w:r>
              <w:t xml:space="preserve">9</w:t>
            </w:r>
          </w:p>
        </w:tc>
        <w:tc>
          <w:tcPr/>
          <w:p>
            <w:pPr>
              <w:pStyle w:val="Compact"/>
              <w:jc w:val="left"/>
            </w:pPr>
            <w:r>
              <w:t xml:space="preserve">Final inspection, load testing, and issuance of electrical compliance certificate</w:t>
            </w:r>
          </w:p>
        </w:tc>
        <w:tc>
          <w:tcPr/>
          <w:p>
            <w:pPr>
              <w:pStyle w:val="Compact"/>
              <w:jc w:val="left"/>
            </w:pPr>
            <w:r>
              <w:t xml:space="preserve">Lot</w:t>
            </w:r>
          </w:p>
        </w:tc>
        <w:tc>
          <w:tcPr/>
          <w:p>
            <w:pPr>
              <w:pStyle w:val="Compact"/>
              <w:jc w:val="left"/>
            </w:pPr>
            <w:r>
              <w:t xml:space="preserve">1</w:t>
            </w:r>
          </w:p>
        </w:tc>
        <w:tc>
          <w:tcPr/>
          <w:p>
            <w:pPr>
              <w:pStyle w:val="Compact"/>
              <w:jc w:val="left"/>
            </w:pPr>
            <w:r>
              <w:t xml:space="preserve">55,000</w:t>
            </w:r>
          </w:p>
        </w:tc>
        <w:tc>
          <w:tcPr/>
          <w:p>
            <w:pPr>
              <w:pStyle w:val="Compact"/>
              <w:jc w:val="left"/>
            </w:pPr>
            <w:r>
              <w:t xml:space="preserve">55,000</w:t>
            </w:r>
          </w:p>
        </w:tc>
      </w:tr>
      <w:tr>
        <w:tc>
          <w:tcPr/>
          <w:p>
            <w:pPr>
              <w:pStyle w:val="Compact"/>
              <w:jc w:val="left"/>
            </w:pPr>
            <w:r>
              <w:t xml:space="preserve">10</w:t>
            </w:r>
          </w:p>
        </w:tc>
        <w:tc>
          <w:tcPr/>
          <w:p>
            <w:pPr>
              <w:pStyle w:val="Compact"/>
              <w:jc w:val="left"/>
            </w:pPr>
            <w:r>
              <w:t xml:space="preserve">Waste removal and site cleanup upon completion of all Electrician work</w:t>
            </w:r>
          </w:p>
        </w:tc>
        <w:tc>
          <w:tcPr/>
          <w:p>
            <w:pPr>
              <w:pStyle w:val="Compact"/>
              <w:jc w:val="left"/>
            </w:pPr>
            <w:r>
              <w:t xml:space="preserve">Lot</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gridSpan w:val="5"/>
          </w:tcPr>
          <w:p>
            <w:pPr>
              <w:pStyle w:val="Compact"/>
              <w:jc w:val="left"/>
            </w:pPr>
            <w:r>
              <w:t xml:space="preserve">TOTAL ESTIMATED COST (KZT)</w:t>
            </w:r>
          </w:p>
        </w:tc>
        <w:tc>
          <w:tcPr/>
          <w:p>
            <w:pPr>
              <w:pStyle w:val="Compact"/>
              <w:jc w:val="left"/>
            </w:pPr>
            <w:r>
              <w:t xml:space="preserve">1,828,600</w:t>
            </w:r>
          </w:p>
        </w:tc>
      </w:tr>
    </w:tbl>
    <w:p>
      <w:pPr>
        <w:pStyle w:val="BodyText"/>
      </w:pPr>
      <w:r>
        <w:t xml:space="preserve">3. Payment Terms</w:t>
      </w:r>
    </w:p>
    <w:p>
      <w:pPr>
        <w:pStyle w:val="BodyText"/>
      </w:pPr>
      <w:r>
        <w:t xml:space="preserve">This Quotation Estimate for Electrician services in Kazakhstan Almaty is structured with the following payment schedule:</w:t>
      </w:r>
    </w:p>
    <w:p>
      <w:pPr>
        <w:numPr>
          <w:ilvl w:val="0"/>
          <w:numId w:val="1001"/>
        </w:numPr>
        <w:pStyle w:val="Compact"/>
      </w:pPr>
      <w:r>
        <w:rPr>
          <w:bCs/>
          <w:b/>
        </w:rPr>
        <w:t xml:space="preserve">Advance Payment (40%):</w:t>
      </w:r>
      <w:r>
        <w:t xml:space="preserve"> </w:t>
      </w:r>
      <w:r>
        <w:t xml:space="preserve">731,440 KZT – due upon signing of the service agreement and before commencement of work.</w:t>
      </w:r>
    </w:p>
    <w:p>
      <w:pPr>
        <w:numPr>
          <w:ilvl w:val="0"/>
          <w:numId w:val="1001"/>
        </w:numPr>
        <w:pStyle w:val="Compact"/>
      </w:pPr>
      <w:r>
        <w:rPr>
          <w:bCs/>
          <w:b/>
        </w:rPr>
        <w:t xml:space="preserve">Progress Payment (35%):</w:t>
      </w:r>
      <w:r>
        <w:t xml:space="preserve"> </w:t>
      </w:r>
      <w:r>
        <w:t xml:space="preserve">639,910 KZT – due upon completion of wiring installation and distribution board fitting.</w:t>
      </w:r>
    </w:p>
    <w:p>
      <w:pPr>
        <w:numPr>
          <w:ilvl w:val="0"/>
          <w:numId w:val="1001"/>
        </w:numPr>
        <w:pStyle w:val="Compact"/>
      </w:pPr>
      <w:r>
        <w:rPr>
          <w:bCs/>
          <w:b/>
        </w:rPr>
        <w:t xml:space="preserve">Final Payment (25%):</w:t>
      </w:r>
      <w:r>
        <w:t xml:space="preserve"> </w:t>
      </w:r>
      <w:r>
        <w:t xml:space="preserve">457,150 KZT – due upon final inspection, client acceptance, and delivery of the electrical compliance certificate.</w:t>
      </w:r>
    </w:p>
    <w:p>
      <w:pPr>
        <w:pStyle w:val="FirstParagraph"/>
      </w:pPr>
      <w:r>
        <w:t xml:space="preserve">All payments shall be made in Kazakhstani Tenge (KZT) via bank transfer to the account of Almaty Electrical Solutions LLP at Kaspi Bank, Almaty branch. International payments in USD or EUR may be arranged at the prevailing exchange rate on the date of transaction.</w:t>
      </w:r>
    </w:p>
    <w:p>
      <w:pPr>
        <w:pStyle w:val="BodyText"/>
      </w:pPr>
      <w:r>
        <w:t xml:space="preserve">4. Terms and Conditions</w:t>
      </w:r>
    </w:p>
    <w:p>
      <w:pPr>
        <w:numPr>
          <w:ilvl w:val="0"/>
          <w:numId w:val="1002"/>
        </w:numPr>
        <w:pStyle w:val="Compact"/>
      </w:pPr>
      <w:r>
        <w:t xml:space="preserve">This Quotation Estimate is valid for thirty (30) calendar days from the date of issue. After this period, pricing may be subject to revision due to material cost fluctuations in the Kazakhstan Almaty market.</w:t>
      </w:r>
    </w:p>
    <w:p>
      <w:pPr>
        <w:numPr>
          <w:ilvl w:val="0"/>
          <w:numId w:val="1002"/>
        </w:numPr>
        <w:pStyle w:val="Compact"/>
      </w:pPr>
      <w:r>
        <w:t xml:space="preserve">All Electrician work shall be performed by certified professionals holding valid licenses issued by the Almaty City Department of Housing and Communal Services.</w:t>
      </w:r>
    </w:p>
    <w:p>
      <w:pPr>
        <w:numPr>
          <w:ilvl w:val="0"/>
          <w:numId w:val="1002"/>
        </w:numPr>
        <w:pStyle w:val="Compact"/>
      </w:pPr>
      <w:r>
        <w:t xml:space="preserve">The project timeline is estimated at fourteen (14) working days from the date of advance payment receipt, subject to weather conditions and building access availability.</w:t>
      </w:r>
    </w:p>
    <w:p>
      <w:pPr>
        <w:numPr>
          <w:ilvl w:val="0"/>
          <w:numId w:val="1002"/>
        </w:numPr>
        <w:pStyle w:val="Compact"/>
      </w:pPr>
      <w:r>
        <w:t xml:space="preserve">All materials specified in this Quotation Estimate are of premium grade. Substitutions, if required, must be approved in writing by the client prior to installation.</w:t>
      </w:r>
    </w:p>
    <w:p>
      <w:pPr>
        <w:numPr>
          <w:ilvl w:val="0"/>
          <w:numId w:val="1002"/>
        </w:numPr>
        <w:pStyle w:val="Compact"/>
      </w:pPr>
      <w:r>
        <w:t xml:space="preserve">A warranty of twenty-four (24) months is provided on all workmanship. Manufacturer warranties on components (wiring, switches, fixtures, distribution board) are passed through to the client.</w:t>
      </w:r>
    </w:p>
    <w:p>
      <w:pPr>
        <w:numPr>
          <w:ilvl w:val="0"/>
          <w:numId w:val="1002"/>
        </w:numPr>
        <w:pStyle w:val="Compact"/>
      </w:pPr>
      <w:r>
        <w:t xml:space="preserve">The Electrician team shall comply with all occupational health and safety regulations applicable in Kazakhstan Almaty. The client is responsible for providing safe access to the work area.</w:t>
      </w:r>
    </w:p>
    <w:p>
      <w:pPr>
        <w:numPr>
          <w:ilvl w:val="0"/>
          <w:numId w:val="1002"/>
        </w:numPr>
        <w:pStyle w:val="Compact"/>
      </w:pPr>
      <w:r>
        <w:t xml:space="preserve">Any additional work not specified in this Quotation Estimate shall be subject to a separate written amendment and additional cost approval.</w:t>
      </w:r>
    </w:p>
    <w:p>
      <w:pPr>
        <w:numPr>
          <w:ilvl w:val="0"/>
          <w:numId w:val="1002"/>
        </w:numPr>
        <w:pStyle w:val="Compact"/>
      </w:pPr>
      <w:r>
        <w:t xml:space="preserve">Disputes arising from this Quotation Estimate shall be resolved in accordance with the Civil Code of the Republic of Kazakhstan and shall be subject to the jurisdiction of the Almaty City Court.</w:t>
      </w:r>
    </w:p>
    <w:p>
      <w:pPr>
        <w:pStyle w:val="FirstParagraph"/>
      </w:pPr>
      <w:r>
        <w:rPr>
          <w:bCs/>
          <w:b/>
        </w:rPr>
        <w:t xml:space="preserve">Note:</w:t>
      </w:r>
      <w:r>
        <w:t xml:space="preserve"> </w:t>
      </w:r>
      <w:r>
        <w:t xml:space="preserve">This Quotation Estimate does not include costs for obtaining municipal permits from the Almaty City Administration, which are the responsibility of the client. Our Electrician team will, however, provide full technical documentation and support required for the permit application process. All prices are exclusive of VAT (12%) where applicable under Kazakhstani tax law.</w:t>
      </w:r>
    </w:p>
    <w:p>
      <w:pPr>
        <w:pStyle w:val="BodyText"/>
      </w:pPr>
      <w:r>
        <w:t xml:space="preserve">5. Acceptance and Authorization</w:t>
      </w:r>
    </w:p>
    <w:p>
      <w:pPr>
        <w:pStyle w:val="BodyText"/>
      </w:pPr>
      <w:r>
        <w:t xml:space="preserve">By signing below, both parties acknowledge and agree to the terms outlined in this Quotation Estimate for Electrician services in Kazakhstan Almaty. This document constitutes a binding agreement upon full execution by both parties.</w:t>
      </w:r>
    </w:p>
    <w:p>
      <w:pPr>
        <w:pStyle w:val="BodyText"/>
      </w:pPr>
      <w:r>
        <w:rPr>
          <w:bCs/>
          <w:b/>
        </w:rPr>
        <w:t xml:space="preserve">For Almaty Electrical Solutions LLP</w:t>
      </w:r>
    </w:p>
    <w:p>
      <w:pPr>
        <w:pStyle w:val="BodyText"/>
      </w:pPr>
      <w:r>
        <w:t xml:space="preserve">Name: Arman Bekzhanov</w:t>
      </w:r>
      <w:r>
        <w:br/>
      </w:r>
      <w:r>
        <w:t xml:space="preserve">Title: Chief Electrician / Director</w:t>
      </w:r>
      <w:r>
        <w:br/>
      </w:r>
      <w:r>
        <w:t xml:space="preserve">Date: _______________</w:t>
      </w:r>
    </w:p>
    <w:p>
      <w:pPr>
        <w:pStyle w:val="BodyText"/>
      </w:pPr>
      <w:r>
        <w:rPr>
          <w:bCs/>
          <w:b/>
        </w:rPr>
        <w:t xml:space="preserve">For the Client</w:t>
      </w:r>
    </w:p>
    <w:p>
      <w:pPr>
        <w:pStyle w:val="BodyText"/>
      </w:pPr>
      <w:r>
        <w:t xml:space="preserve">Name: Dauren Kassenov</w:t>
      </w:r>
      <w:r>
        <w:br/>
      </w:r>
      <w:r>
        <w:t xml:space="preserve">Title: Property Owner</w:t>
      </w:r>
      <w:r>
        <w:br/>
      </w:r>
      <w:r>
        <w:t xml:space="preserve">Date: _______________</w:t>
      </w:r>
    </w:p>
    <w:p>
      <w:pPr>
        <w:pStyle w:val="BodyText"/>
      </w:pPr>
      <w:r>
        <w:t xml:space="preserve">Almaty Electrical Solutions LLP | 45 Abai Avenue, Almaty, Kazakhstan 050040 | BIN: 200940012345</w:t>
      </w:r>
    </w:p>
    <w:p>
      <w:pPr>
        <w:pStyle w:val="BodyText"/>
      </w:pPr>
      <w:r>
        <w:t xml:space="preserve">This Quotation Estimate was prepared exclusively for the named client and may not be transferred or used for any other project without written consent.</w:t>
      </w:r>
    </w:p>
    <w:p>
      <w:pPr>
        <w:pStyle w:val="BodyText"/>
      </w:pPr>
      <w:r>
        <w:t xml:space="preserve">Document Reference: QE-ALM-2025-0472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Electrician Services - Kazakhstan Almaty</dc:title>
  <dc:creator/>
  <dc:language>en</dc:language>
  <cp:keywords/>
  <dcterms:created xsi:type="dcterms:W3CDTF">2026-10-10T04:21:44Z</dcterms:created>
  <dcterms:modified xsi:type="dcterms:W3CDTF">2026-10-10T04:21:44Z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