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Electrician Services — Kenya Nairobi</w:t>
      </w:r>
    </w:p>
    <w:bookmarkEnd w:id="20"/>
    <w:bookmarkStart w:id="21" w:name="service-provider"/>
    <w:p>
      <w:pPr>
        <w:pStyle w:val="Heading3"/>
      </w:pPr>
      <w:r>
        <w:t xml:space="preserve">Service Provider</w:t>
      </w:r>
    </w:p>
    <w:p>
      <w:pPr>
        <w:pStyle w:val="FirstParagraph"/>
      </w:pPr>
      <w:r>
        <w:rPr>
          <w:bCs/>
          <w:b/>
        </w:rPr>
        <w:t xml:space="preserve">Nairobi Power Solutions Ltd.</w:t>
      </w:r>
    </w:p>
    <w:p>
      <w:pPr>
        <w:pStyle w:val="BodyText"/>
      </w:pPr>
      <w:r>
        <w:t xml:space="preserve">Lic. No. KE-ELC-2024-0871</w:t>
      </w:r>
    </w:p>
    <w:p>
      <w:pPr>
        <w:pStyle w:val="BodyText"/>
      </w:pPr>
      <w:r>
        <w:t xml:space="preserve">Office 4, 2nd Floor, Kenyatta Avenue</w:t>
      </w:r>
    </w:p>
    <w:p>
      <w:pPr>
        <w:pStyle w:val="BodyText"/>
      </w:pPr>
      <w:r>
        <w:t xml:space="preserve">Nairobi, Kenya</w:t>
      </w:r>
    </w:p>
    <w:p>
      <w:pPr>
        <w:pStyle w:val="BodyText"/>
      </w:pPr>
      <w:r>
        <w:t xml:space="preserve">Tel: +254 712 345 678</w:t>
      </w:r>
    </w:p>
    <w:p>
      <w:pPr>
        <w:pStyle w:val="BodyText"/>
      </w:pPr>
      <w:r>
        <w:t xml:space="preserve">Email: quotes@nairobipowersolutions.co.ke</w:t>
      </w:r>
    </w:p>
    <w:p>
      <w:pPr>
        <w:pStyle w:val="BodyText"/>
      </w:pPr>
      <w:r>
        <w:t xml:space="preserve">Physical: P.O. Box 12345, Nairobi</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James Mwangi</w:t>
      </w:r>
    </w:p>
    <w:p>
      <w:pPr>
        <w:pStyle w:val="BodyText"/>
      </w:pPr>
      <w:r>
        <w:rPr>
          <w:bCs/>
          <w:b/>
        </w:rPr>
        <w:t xml:space="preserve">Company:</w:t>
      </w:r>
      <w:r>
        <w:t xml:space="preserve"> </w:t>
      </w:r>
      <w:r>
        <w:t xml:space="preserve">Mwangi Properties Ltd.</w:t>
      </w:r>
    </w:p>
    <w:p>
      <w:pPr>
        <w:pStyle w:val="BodyText"/>
      </w:pPr>
      <w:r>
        <w:rPr>
          <w:bCs/>
          <w:b/>
        </w:rPr>
        <w:t xml:space="preserve">Address:</w:t>
      </w:r>
      <w:r>
        <w:t xml:space="preserve"> </w:t>
      </w:r>
      <w:r>
        <w:t xml:space="preserve">Plot 45, Ngong Road, Westlands</w:t>
      </w:r>
    </w:p>
    <w:p>
      <w:pPr>
        <w:pStyle w:val="BodyText"/>
      </w:pPr>
      <w:r>
        <w:rPr>
          <w:bCs/>
          <w:b/>
        </w:rPr>
        <w:t xml:space="preserve">Nairobi, Kenya</w:t>
      </w:r>
    </w:p>
    <w:p>
      <w:pPr>
        <w:pStyle w:val="BodyText"/>
      </w:pPr>
      <w:r>
        <w:rPr>
          <w:bCs/>
          <w:b/>
        </w:rPr>
        <w:t xml:space="preserve">Tel:</w:t>
      </w:r>
      <w:r>
        <w:t xml:space="preserve"> </w:t>
      </w:r>
      <w:r>
        <w:t xml:space="preserve">+254 733 987 654</w:t>
      </w:r>
    </w:p>
    <w:p>
      <w:pPr>
        <w:pStyle w:val="BodyText"/>
      </w:pPr>
      <w:r>
        <w:rPr>
          <w:bCs/>
          <w:b/>
        </w:rPr>
        <w:t xml:space="preserve">Email:</w:t>
      </w:r>
      <w:r>
        <w:t xml:space="preserve"> </w:t>
      </w:r>
      <w:r>
        <w:t xml:space="preserve">j.mwangi@mwangiproperties.co.ke</w:t>
      </w:r>
    </w:p>
    <w:bookmarkEnd w:id="22"/>
    <w:p>
      <w:pPr>
        <w:pStyle w:val="BodyText"/>
      </w:pPr>
      <w:r>
        <w:rPr>
          <w:bCs/>
          <w:b/>
        </w:rPr>
        <w:t xml:space="preserve">Quotation Estimate No.:</w:t>
      </w:r>
      <w:r>
        <w:t xml:space="preserve"> </w:t>
      </w:r>
      <w:r>
        <w:t xml:space="preserve">QTE-2025-00347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Nairobi, Kenya</w:t>
      </w:r>
    </w:p>
    <w:bookmarkStart w:id="23" w:name="X0acbacc3de431259c94ac70cb0a90722075f664"/>
    <w:p>
      <w:pPr>
        <w:pStyle w:val="Heading2"/>
      </w:pPr>
      <w:r>
        <w:t xml:space="preserve">1. Scope of Work — Electrician Services in Kenya Nairobi</w:t>
      </w:r>
    </w:p>
    <w:p>
      <w:pPr>
        <w:pStyle w:val="FirstParagraph"/>
      </w:pPr>
      <w:r>
        <w:t xml:space="preserve">This</w:t>
      </w:r>
      <w:r>
        <w:t xml:space="preserve"> </w:t>
      </w:r>
      <w:r>
        <w:t xml:space="preserve">Quotation Estimate</w:t>
      </w:r>
      <w:r>
        <w:t xml:space="preserve"> </w:t>
      </w:r>
      <w:r>
        <w:t xml:space="preserve">is issued by Nairobi Power Solutions Ltd. to provide a comprehensive breakdown of costs for professional</w:t>
      </w:r>
      <w:r>
        <w:t xml:space="preserve"> </w:t>
      </w:r>
      <w:r>
        <w:t xml:space="preserve">Electrician</w:t>
      </w:r>
      <w:r>
        <w:t xml:space="preserve"> </w:t>
      </w:r>
      <w:r>
        <w:t xml:space="preserve">services to be carried out at the client's commercial premises located in</w:t>
      </w:r>
      <w:r>
        <w:t xml:space="preserve"> </w:t>
      </w:r>
      <w:r>
        <w:t xml:space="preserve">Kenya Nairobi</w:t>
      </w:r>
      <w:r>
        <w:t xml:space="preserve">. The scope of work encompasses the full electrical installation, inspection, and commissioning of a four-storey office building situated along Ngong Road, Westlands, Nairobi. All work shall be performed in strict compliance with the Kenya Electricity Act (Cap. 154), the National Electrical Code of Kenya, and the standards set forth by the Energy and Petroleum Regulatory Authority (EPRA) of Kenya.</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Complete rewiring of all four floors including new copper cables (2.5mm, 4mm, 6mm, 10mm, 16mm) conforming to KEBS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Installation of new 3-phase distribution board (63A) with RCD and MCB protection per floor</w:t>
            </w:r>
          </w:p>
        </w:tc>
        <w:tc>
          <w:tcPr/>
          <w:p>
            <w:pPr>
              <w:pStyle w:val="Compact"/>
              <w:jc w:val="left"/>
            </w:pPr>
            <w:r>
              <w:t xml:space="preserve">Unit</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3</w:t>
            </w:r>
          </w:p>
        </w:tc>
        <w:tc>
          <w:tcPr/>
          <w:p>
            <w:pPr>
              <w:pStyle w:val="Compact"/>
              <w:jc w:val="left"/>
            </w:pPr>
            <w:r>
              <w:t xml:space="preserve">Supply and installation of LED lighting fixtures (ceiling, wall, and emergency) throughout the building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Installation of 200A three-phase meter and associated metering infrastructure as required by KPLC, Nairobi</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Earthing and lightning protection system installation including earth rods, bonding, and surge protection devices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6</w:t>
            </w:r>
          </w:p>
        </w:tc>
        <w:tc>
          <w:tcPr/>
          <w:p>
            <w:pPr>
              <w:pStyle w:val="Compact"/>
              <w:jc w:val="left"/>
            </w:pPr>
            <w:r>
              <w:t xml:space="preserve">Installation of 30kW three-phase air-conditioning power circuits with dedicated breakers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Fire alarm and emergency lighting system wiring and installation (EPRA-compliant)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8</w:t>
            </w:r>
          </w:p>
        </w:tc>
        <w:tc>
          <w:tcPr/>
          <w:p>
            <w:pPr>
              <w:pStyle w:val="Compact"/>
              <w:jc w:val="left"/>
            </w:pPr>
            <w:r>
              <w:t xml:space="preserve">Electrical safety inspection, thermographic scanning, and issuance of compliance certificate for Kenya Nairobi building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Labour charges for certified Electrician team (2 senior technicians, 4 apprentices) over 25 working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10</w:t>
            </w:r>
          </w:p>
        </w:tc>
        <w:tc>
          <w:tcPr/>
          <w:p>
            <w:pPr>
              <w:pStyle w:val="Compact"/>
              <w:jc w:val="left"/>
            </w:pPr>
            <w:r>
              <w:t xml:space="preserve">Project management, site supervision, and final commissioning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left"/>
            </w:pPr>
            <w:r>
              <w:t xml:space="preserve">Subtotal (KES)</w:t>
            </w:r>
          </w:p>
        </w:tc>
        <w:tc>
          <w:tcPr/>
          <w:p>
            <w:pPr>
              <w:pStyle w:val="Compact"/>
              <w:jc w:val="left"/>
            </w:pPr>
            <w:r>
              <w:t xml:space="preserve">1,932,000</w:t>
            </w:r>
          </w:p>
        </w:tc>
      </w:tr>
      <w:tr>
        <w:tc>
          <w:tcPr>
            <w:gridSpan w:val="5"/>
          </w:tcPr>
          <w:p>
            <w:pPr>
              <w:pStyle w:val="Compact"/>
              <w:jc w:val="left"/>
            </w:pPr>
            <w:r>
              <w:t xml:space="preserve">VAT @ 16% (KES)</w:t>
            </w:r>
          </w:p>
        </w:tc>
        <w:tc>
          <w:tcPr/>
          <w:p>
            <w:pPr>
              <w:pStyle w:val="Compact"/>
              <w:jc w:val="left"/>
            </w:pPr>
            <w:r>
              <w:t xml:space="preserve">309,120</w:t>
            </w:r>
          </w:p>
        </w:tc>
      </w:tr>
      <w:tr>
        <w:tc>
          <w:tcPr>
            <w:gridSpan w:val="5"/>
          </w:tcPr>
          <w:p>
            <w:pPr>
              <w:pStyle w:val="Compact"/>
              <w:jc w:val="left"/>
            </w:pPr>
            <w:r>
              <w:rPr>
                <w:bCs/>
                <w:b/>
              </w:rPr>
              <w:t xml:space="preserve">TOTAL AMOUNT DUE (KES)</w:t>
            </w:r>
          </w:p>
        </w:tc>
        <w:tc>
          <w:tcPr/>
          <w:p>
            <w:pPr>
              <w:pStyle w:val="Compact"/>
              <w:jc w:val="left"/>
            </w:pPr>
            <w:r>
              <w:rPr>
                <w:bCs/>
                <w:b/>
              </w:rPr>
              <w:t xml:space="preserve">2,241,120</w:t>
            </w:r>
          </w:p>
        </w:tc>
      </w:tr>
    </w:tbl>
    <w:p>
      <w:pPr>
        <w:pStyle w:val="BodyText"/>
      </w:pPr>
      <w:r>
        <w:t xml:space="preserve">All prices are quoted in Kenyan Shillings (KES). VAT is applicable at the current rate of 16% as per the Kenya Revenue Authority (KRA) regulations. This Quotation Estimate does not include any additional costs arising from unforeseen site conditions not visible during the initial survey.</w:t>
      </w:r>
    </w:p>
    <w:bookmarkEnd w:id="24"/>
    <w:bookmarkStart w:id="25" w:name="payment-terms"/>
    <w:p>
      <w:pPr>
        <w:pStyle w:val="Heading2"/>
      </w:pPr>
      <w:r>
        <w:t xml:space="preserve">3. Payment Terms</w:t>
      </w:r>
    </w:p>
    <w:p>
      <w:pPr>
        <w:pStyle w:val="FirstParagraph"/>
      </w:pPr>
      <w:r>
        <w:t xml:space="preserve">The client shall make payment to Nairobi Power Solutions Ltd. as follows: 40% advance payment upon acceptance of this Quotation Estimate, 40% upon completion of 75% of the electrical works, and the remaining 20% upon final commissioning, inspection, and handover of the compliance certificate. All payments shall be made via bank transfer to the company's designated account at Equity Bank, Nairobi branch. Late payments shall attract interest at the rate of 2% per month as stipulated under Kenyan commercial law.</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this period, prices may be revised to reflect changes in material costs, exchange rates, or regulatory requirements in Kenya Nairobi.</w:t>
      </w:r>
    </w:p>
    <w:p>
      <w:pPr>
        <w:numPr>
          <w:ilvl w:val="0"/>
          <w:numId w:val="1001"/>
        </w:numPr>
        <w:pStyle w:val="Compact"/>
      </w:pPr>
      <w:r>
        <w:t xml:space="preserve">All Electrician work shall be carried out by licensed and certified technicians registered with the Kenya Engineering Board (KEB) and holding valid EPRA electrical installation permits.</w:t>
      </w:r>
    </w:p>
    <w:p>
      <w:pPr>
        <w:numPr>
          <w:ilvl w:val="0"/>
          <w:numId w:val="1001"/>
        </w:numPr>
        <w:pStyle w:val="Compact"/>
      </w:pPr>
      <w:r>
        <w:t xml:space="preserve">The project timeline is estimated at twenty-five (25) working days from the date of commencement, subject to weather conditions, client access to the site, and timely supply of materials.</w:t>
      </w:r>
    </w:p>
    <w:p>
      <w:pPr>
        <w:numPr>
          <w:ilvl w:val="0"/>
          <w:numId w:val="1001"/>
        </w:numPr>
        <w:pStyle w:val="Compact"/>
      </w:pPr>
      <w:r>
        <w:t xml:space="preserve">Nairobi Power Solutions Ltd. shall provide a twelve-month workmanship warranty on all installed electrical components. This warranty does not cover damage caused by misuse, natural disasters, or unauthorised modifications by third parties.</w:t>
      </w:r>
    </w:p>
    <w:p>
      <w:pPr>
        <w:numPr>
          <w:ilvl w:val="0"/>
          <w:numId w:val="1001"/>
        </w:numPr>
        <w:pStyle w:val="Compact"/>
      </w:pPr>
      <w:r>
        <w:t xml:space="preserve">The client is responsible for obtaining all necessary building permits, KPLC connection approvals, and Nairobi City County Council approvals prior to the commencement of works.</w:t>
      </w:r>
    </w:p>
    <w:p>
      <w:pPr>
        <w:numPr>
          <w:ilvl w:val="0"/>
          <w:numId w:val="1001"/>
        </w:numPr>
        <w:pStyle w:val="Compact"/>
      </w:pPr>
      <w:r>
        <w:t xml:space="preserve">Any variation or additional work beyond the scope described in this Quotation Estimate shall be subject to a separate written amendment and additional cost approval by both parties.</w:t>
      </w:r>
    </w:p>
    <w:p>
      <w:pPr>
        <w:numPr>
          <w:ilvl w:val="0"/>
          <w:numId w:val="1001"/>
        </w:numPr>
        <w:pStyle w:val="Compact"/>
      </w:pPr>
      <w:r>
        <w:t xml:space="preserve">All disputes arising from this Quotation Estimate shall be resolved through mediation in Nairobi, Kenya, in accordance with the Arbitration Act, 1995 of Kenya.</w:t>
      </w:r>
    </w:p>
    <w:p>
      <w:pPr>
        <w:numPr>
          <w:ilvl w:val="0"/>
          <w:numId w:val="1001"/>
        </w:numPr>
        <w:pStyle w:val="Compact"/>
      </w:pPr>
      <w:r>
        <w:t xml:space="preserve">The Electrician team shall adhere to all Occupational Safety and Health Act (OSHA) requirements of Kenya, including the use of personal protective equipment, proper scaffolding, and lockout/tagout procedures.</w:t>
      </w:r>
    </w:p>
    <w:p>
      <w:pPr>
        <w:numPr>
          <w:ilvl w:val="0"/>
          <w:numId w:val="1001"/>
        </w:numPr>
        <w:pStyle w:val="Compact"/>
      </w:pPr>
      <w:r>
        <w:t xml:space="preserve">This Quotation Estimate constitutes a binding offer upon written acceptance by the client. Acceptance shall be communicated in writing via email or signed copy returned to the service provider.</w:t>
      </w:r>
    </w:p>
    <w:bookmarkEnd w:id="26"/>
    <w:bookmarkStart w:id="27" w:name="acceptance-and-signatures"/>
    <w:p>
      <w:pPr>
        <w:pStyle w:val="Heading2"/>
      </w:pPr>
      <w:r>
        <w:t xml:space="preserve">5. Acceptance and Signatures</w:t>
      </w:r>
    </w:p>
    <w:p>
      <w:pPr>
        <w:pStyle w:val="FirstParagraph"/>
      </w:pPr>
      <w:r>
        <w:t xml:space="preserve">By signing below, both parties acknowledge and agree to the terms, conditions, and pricing outlined in this Quotation Estimate for the Electrician services to be delivered in Kenya Nairobi.</w:t>
      </w:r>
    </w:p>
    <w:p>
      <w:pPr>
        <w:pStyle w:val="BodyText"/>
      </w:pPr>
      <w:r>
        <w:rPr>
          <w:bCs/>
          <w:b/>
        </w:rPr>
        <w:t xml:space="preserve">For: Nairobi Power Solutions Ltd.</w:t>
      </w:r>
      <w:r>
        <w:br/>
      </w:r>
      <w:r>
        <w:t xml:space="preserve">Name: Eng. David Otieno</w:t>
      </w:r>
      <w:r>
        <w:br/>
      </w:r>
      <w:r>
        <w:t xml:space="preserve">Title: Lead Electrician / Project Manager</w:t>
      </w:r>
      <w:r>
        <w:br/>
      </w:r>
      <w:r>
        <w:t xml:space="preserve">Date: _______________</w:t>
      </w:r>
    </w:p>
    <w:p>
      <w:pPr>
        <w:pStyle w:val="BodyText"/>
      </w:pPr>
      <w:r>
        <w:rPr>
          <w:bCs/>
          <w:b/>
        </w:rPr>
        <w:t xml:space="preserve">For: Mwangi Properties Ltd. (Client)</w:t>
      </w:r>
      <w:r>
        <w:br/>
      </w:r>
      <w:r>
        <w:t xml:space="preserve">Name: Mr. James Mwangi</w:t>
      </w:r>
      <w:r>
        <w:br/>
      </w:r>
      <w:r>
        <w:t xml:space="preserve">Title: Managing Director</w:t>
      </w:r>
      <w:r>
        <w:br/>
      </w:r>
      <w:r>
        <w:t xml:space="preserve">Date: _______________</w:t>
      </w:r>
    </w:p>
    <w:p>
      <w:pPr>
        <w:pStyle w:val="BodyText"/>
      </w:pPr>
      <w:r>
        <w:rPr>
          <w:bCs/>
          <w:b/>
        </w:rPr>
        <w:t xml:space="preserve">Nairobi Power Solutions Ltd.</w:t>
      </w:r>
      <w:r>
        <w:t xml:space="preserve"> </w:t>
      </w:r>
      <w:r>
        <w:t xml:space="preserve">— Professional Electrician Services in Kenya Nairobi</w:t>
      </w:r>
    </w:p>
    <w:p>
      <w:pPr>
        <w:pStyle w:val="BodyText"/>
      </w:pPr>
      <w:r>
        <w:t xml:space="preserve">Quotation Estimate No. QTE-2025-00347 | Issued: 14 June 2025 | Page 1 of 1</w:t>
      </w:r>
    </w:p>
    <w:p>
      <w:pPr>
        <w:pStyle w:val="BodyText"/>
      </w:pPr>
      <w:r>
        <w:t xml:space="preserve">This document is the property of Nairobi Power Solutions Ltd. and is intended solely for the named client. Unauthorised reproduction or distribution is prohibited under Kenyan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Kenya Nairobi</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