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1" w:name="quotation-estimate"/>
    <w:p>
      <w:pPr>
        <w:pStyle w:val="Heading1"/>
      </w:pPr>
      <w:r>
        <w:t xml:space="preserve">QUOTATION ESTIMATE</w:t>
      </w:r>
    </w:p>
    <w:bookmarkStart w:id="20" w:name="X2bca2bf2e102948a944e4f77b9ada68d003f546"/>
    <w:p>
      <w:pPr>
        <w:pStyle w:val="Heading2"/>
      </w:pPr>
      <w:r>
        <w:t xml:space="preserve">Professional Electrician Services — Kuwait, Kuwait City</w:t>
      </w:r>
    </w:p>
    <w:p>
      <w:pPr>
        <w:pStyle w:val="FirstParagraph"/>
      </w:pPr>
      <w:r>
        <w:t xml:space="preserve">Al-Nakheel Electrical Contracting W.L.L.</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KE-2025-04871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Eng. Salem Al-Mutawa — Senior Electrician &amp; Project Supervisor</w:t>
            </w:r>
          </w:p>
        </w:tc>
      </w:tr>
      <w:tr>
        <w:tc>
          <w:tcPr/>
          <w:p>
            <w:pPr>
              <w:pStyle w:val="Compact"/>
              <w:jc w:val="left"/>
            </w:pPr>
            <w:r>
              <w:t xml:space="preserve">Client Name:</w:t>
            </w:r>
          </w:p>
        </w:tc>
        <w:tc>
          <w:tcPr/>
          <w:p>
            <w:pPr>
              <w:pStyle w:val="Compact"/>
              <w:jc w:val="left"/>
            </w:pPr>
            <w:r>
              <w:t xml:space="preserve">Mr. Faisal Al-Rashidi</w:t>
            </w:r>
          </w:p>
        </w:tc>
      </w:tr>
      <w:tr>
        <w:tc>
          <w:tcPr/>
          <w:p>
            <w:pPr>
              <w:pStyle w:val="Compact"/>
              <w:jc w:val="left"/>
            </w:pPr>
            <w:r>
              <w:t xml:space="preserve">Client Address:</w:t>
            </w:r>
          </w:p>
        </w:tc>
        <w:tc>
          <w:tcPr/>
          <w:p>
            <w:pPr>
              <w:pStyle w:val="Compact"/>
              <w:jc w:val="left"/>
            </w:pPr>
            <w:r>
              <w:t xml:space="preserve">Block 7, Street 12, House 45, Salmiya, Kuwait, Kuwait City</w:t>
            </w:r>
          </w:p>
        </w:tc>
      </w:tr>
      <w:tr>
        <w:tc>
          <w:tcPr/>
          <w:p>
            <w:pPr>
              <w:pStyle w:val="Compact"/>
              <w:jc w:val="left"/>
            </w:pPr>
            <w:r>
              <w:t xml:space="preserve">Project Location:</w:t>
            </w:r>
          </w:p>
        </w:tc>
        <w:tc>
          <w:tcPr/>
          <w:p>
            <w:pPr>
              <w:pStyle w:val="Compact"/>
              <w:jc w:val="left"/>
            </w:pPr>
            <w:r>
              <w:t xml:space="preserve">Residential Villa, Salmiya District, Kuwait, Kuwait City</w:t>
            </w:r>
          </w:p>
        </w:tc>
      </w:tr>
      <w:tr>
        <w:tc>
          <w:tcPr/>
          <w:p>
            <w:pPr>
              <w:pStyle w:val="Compact"/>
              <w:jc w:val="left"/>
            </w:pPr>
            <w:r>
              <w:t xml:space="preserve">Contact Phone:</w:t>
            </w:r>
          </w:p>
        </w:tc>
        <w:tc>
          <w:tcPr/>
          <w:p>
            <w:pPr>
              <w:pStyle w:val="Compact"/>
              <w:jc w:val="left"/>
            </w:pPr>
            <w:r>
              <w:t xml:space="preserve">+965 9781 2345</w:t>
            </w:r>
          </w:p>
        </w:tc>
      </w:tr>
      <w:tr>
        <w:tc>
          <w:tcPr/>
          <w:p>
            <w:pPr>
              <w:pStyle w:val="Compact"/>
              <w:jc w:val="left"/>
            </w:pPr>
            <w:r>
              <w:t xml:space="preserve">Email:</w:t>
            </w:r>
          </w:p>
        </w:tc>
        <w:tc>
          <w:tcPr/>
          <w:p>
            <w:pPr>
              <w:pStyle w:val="Compact"/>
              <w:jc w:val="left"/>
            </w:pPr>
            <w:r>
              <w:t xml:space="preserve">quotes@alnakheel-electrical.kw</w:t>
            </w:r>
          </w:p>
        </w:tc>
      </w:tr>
    </w:tbl>
    <w:bookmarkStart w:id="22" w:name="Xe32517ade0f1b26035241726abbb44404531f9b"/>
    <w:p>
      <w:pPr>
        <w:pStyle w:val="Heading3"/>
      </w:pPr>
      <w:r>
        <w:t xml:space="preserve">1. Scope of Work — Electrician Services in Kuwait, Kuwait City</w:t>
      </w:r>
    </w:p>
    <w:p>
      <w:pPr>
        <w:pStyle w:val="FirstParagraph"/>
      </w:pPr>
      <w:r>
        <w:t xml:space="preserve">This</w:t>
      </w:r>
      <w:r>
        <w:t xml:space="preserve"> </w:t>
      </w:r>
      <w:r>
        <w:t xml:space="preserve">Quotation Estimate</w:t>
      </w:r>
      <w:r>
        <w:t xml:space="preserve"> </w:t>
      </w:r>
      <w:r>
        <w:t xml:space="preserve">is issued by Al-Nakheel Electrical Contracting W.L.L., a licensed and registered</w:t>
      </w:r>
      <w:r>
        <w:t xml:space="preserve"> </w:t>
      </w:r>
      <w:r>
        <w:t xml:space="preserve">Electrician</w:t>
      </w:r>
      <w:r>
        <w:t xml:space="preserve"> </w:t>
      </w:r>
      <w:r>
        <w:t xml:space="preserve">firm operating throughout</w:t>
      </w:r>
      <w:r>
        <w:t xml:space="preserve"> </w:t>
      </w:r>
      <w:r>
        <w:t xml:space="preserve">Kuwait, Kuwait City</w:t>
      </w:r>
      <w:r>
        <w:t xml:space="preserve"> </w:t>
      </w:r>
      <w:r>
        <w:t xml:space="preserve">and its surrounding governorates. The scope of work outlined below covers the complete electrical renovation and upgrade of the client's residential villa located in the Salmiya district of</w:t>
      </w:r>
      <w:r>
        <w:t xml:space="preserve"> </w:t>
      </w:r>
      <w:r>
        <w:t xml:space="preserve">Kuwait, Kuwait City</w:t>
      </w:r>
      <w:r>
        <w:t xml:space="preserve">. Our team of certified</w:t>
      </w:r>
      <w:r>
        <w:t xml:space="preserve"> </w:t>
      </w:r>
      <w:r>
        <w:t xml:space="preserve">Electrician</w:t>
      </w:r>
      <w:r>
        <w:t xml:space="preserve"> </w:t>
      </w:r>
      <w:r>
        <w:t xml:space="preserve">professionals will perform all tasks in strict compliance with the Kuwait Fire and Civil Defense regulations, the Kuwait Electricity Authority (KEA) standards, and the International Electrotechnical Commission (IEC) guidelines applicable in</w:t>
      </w:r>
      <w:r>
        <w:t xml:space="preserve"> </w:t>
      </w:r>
      <w:r>
        <w:t xml:space="preserve">Kuwait, Kuwait City</w:t>
      </w:r>
      <w:r>
        <w:t xml:space="preserve">.</w:t>
      </w:r>
    </w:p>
    <w:bookmarkEnd w:id="22"/>
    <w:bookmarkStart w:id="23" w:name="X7282d1c292d4df7acec9e8acb42e823226a05c4"/>
    <w:p>
      <w:pPr>
        <w:pStyle w:val="Heading3"/>
      </w:pPr>
      <w:r>
        <w:t xml:space="preserve">2. Itemized Breakdown of the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Electrician Work</w:t>
            </w:r>
          </w:p>
        </w:tc>
        <w:tc>
          <w:tcPr/>
          <w:p>
            <w:pPr>
              <w:pStyle w:val="Compact"/>
              <w:jc w:val="left"/>
            </w:pPr>
            <w:r>
              <w:t xml:space="preserve">Qty</w:t>
            </w:r>
          </w:p>
        </w:tc>
        <w:tc>
          <w:tcPr/>
          <w:p>
            <w:pPr>
              <w:pStyle w:val="Compact"/>
              <w:jc w:val="left"/>
            </w:pPr>
            <w:r>
              <w:t xml:space="preserve">Unit (KWD)</w:t>
            </w:r>
          </w:p>
        </w:tc>
        <w:tc>
          <w:tcPr/>
          <w:p>
            <w:pPr>
              <w:pStyle w:val="Compact"/>
              <w:jc w:val="left"/>
            </w:pPr>
            <w:r>
              <w:t xml:space="preserve">Total (KWD)</w:t>
            </w:r>
          </w:p>
        </w:tc>
      </w:tr>
      <w:tr>
        <w:tc>
          <w:tcPr/>
          <w:p>
            <w:pPr>
              <w:pStyle w:val="Compact"/>
              <w:jc w:val="left"/>
            </w:pPr>
            <w:r>
              <w:t xml:space="preserve">1</w:t>
            </w:r>
          </w:p>
        </w:tc>
        <w:tc>
          <w:tcPr/>
          <w:p>
            <w:pPr>
              <w:pStyle w:val="Compact"/>
              <w:jc w:val="left"/>
            </w:pPr>
            <w:r>
              <w:t xml:space="preserve">Complete removal and disposal of existing outdated wiring, junction boxes, and circuit breakers throughout the villa (ground floor, first floor, and basement)</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Supply and installation of new 3-core 2.5 mm² copper wiring (KEA-approved) for lighting circuits across all rooms in Kuwait, Kuwait City residence</w:t>
            </w:r>
          </w:p>
        </w:tc>
        <w:tc>
          <w:tcPr/>
          <w:p>
            <w:pPr>
              <w:pStyle w:val="Compact"/>
              <w:jc w:val="left"/>
            </w:pPr>
            <w:r>
              <w:t xml:space="preserve">320 m</w:t>
            </w:r>
          </w:p>
        </w:tc>
        <w:tc>
          <w:tcPr/>
          <w:p>
            <w:pPr>
              <w:pStyle w:val="Compact"/>
              <w:jc w:val="left"/>
            </w:pPr>
            <w:r>
              <w:t xml:space="preserve">1.850</w:t>
            </w:r>
          </w:p>
        </w:tc>
        <w:tc>
          <w:tcPr/>
          <w:p>
            <w:pPr>
              <w:pStyle w:val="Compact"/>
              <w:jc w:val="left"/>
            </w:pPr>
            <w:r>
              <w:t xml:space="preserve">592.000</w:t>
            </w:r>
          </w:p>
        </w:tc>
      </w:tr>
      <w:tr>
        <w:tc>
          <w:tcPr/>
          <w:p>
            <w:pPr>
              <w:pStyle w:val="Compact"/>
              <w:jc w:val="left"/>
            </w:pPr>
            <w:r>
              <w:t xml:space="preserve">3</w:t>
            </w:r>
          </w:p>
        </w:tc>
        <w:tc>
          <w:tcPr/>
          <w:p>
            <w:pPr>
              <w:pStyle w:val="Compact"/>
              <w:jc w:val="left"/>
            </w:pPr>
            <w:r>
              <w:t xml:space="preserve">Supply and installation of new 3-core 4.0 mm² copper wiring for power and appliance circuits (kitchen, laundry, air-conditioning units)</w:t>
            </w:r>
          </w:p>
        </w:tc>
        <w:tc>
          <w:tcPr/>
          <w:p>
            <w:pPr>
              <w:pStyle w:val="Compact"/>
              <w:jc w:val="left"/>
            </w:pPr>
            <w:r>
              <w:t xml:space="preserve">280 m</w:t>
            </w:r>
          </w:p>
        </w:tc>
        <w:tc>
          <w:tcPr/>
          <w:p>
            <w:pPr>
              <w:pStyle w:val="Compact"/>
              <w:jc w:val="left"/>
            </w:pPr>
            <w:r>
              <w:t xml:space="preserve">2.400</w:t>
            </w:r>
          </w:p>
        </w:tc>
        <w:tc>
          <w:tcPr/>
          <w:p>
            <w:pPr>
              <w:pStyle w:val="Compact"/>
              <w:jc w:val="left"/>
            </w:pPr>
            <w:r>
              <w:t xml:space="preserve">672.000</w:t>
            </w:r>
          </w:p>
        </w:tc>
      </w:tr>
      <w:tr>
        <w:tc>
          <w:tcPr/>
          <w:p>
            <w:pPr>
              <w:pStyle w:val="Compact"/>
              <w:jc w:val="left"/>
            </w:pPr>
            <w:r>
              <w:t xml:space="preserve">4</w:t>
            </w:r>
          </w:p>
        </w:tc>
        <w:tc>
          <w:tcPr/>
          <w:p>
            <w:pPr>
              <w:pStyle w:val="Compact"/>
              <w:jc w:val="left"/>
            </w:pPr>
            <w:r>
              <w:t xml:space="preserve">Installation of a new 63A main distribution board with 24 double-pole MCBs, RCD protection, and surge arrestor, compliant with Kuwait, Kuwait City electrical codes</w:t>
            </w:r>
          </w:p>
        </w:tc>
        <w:tc>
          <w:tcPr/>
          <w:p>
            <w:pPr>
              <w:pStyle w:val="Compact"/>
              <w:jc w:val="left"/>
            </w:pPr>
            <w:r>
              <w:t xml:space="preserve">1 Unit</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5</w:t>
            </w:r>
          </w:p>
        </w:tc>
        <w:tc>
          <w:tcPr/>
          <w:p>
            <w:pPr>
              <w:pStyle w:val="Compact"/>
              <w:jc w:val="left"/>
            </w:pPr>
            <w:r>
              <w:t xml:space="preserve">Supply and installation of 48 recessed LED downlights, 12 wall-mounted switches, and 24 standard 13A socket outlets (Schneider Electric or equivalent)</w:t>
            </w:r>
          </w:p>
        </w:tc>
        <w:tc>
          <w:tcPr/>
          <w:p>
            <w:pPr>
              <w:pStyle w:val="Compact"/>
              <w:jc w:val="left"/>
            </w:pPr>
            <w:r>
              <w:t xml:space="preserve">1 Lot</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6</w:t>
            </w:r>
          </w:p>
        </w:tc>
        <w:tc>
          <w:tcPr/>
          <w:p>
            <w:pPr>
              <w:pStyle w:val="Compact"/>
              <w:jc w:val="left"/>
            </w:pPr>
            <w:r>
              <w:t xml:space="preserve">Installation of 6 dedicated 32A circuits for split-type air-conditioning units (3 bedrooms, living room, study, basement) with individual MCB protection</w:t>
            </w:r>
          </w:p>
        </w:tc>
        <w:tc>
          <w:tcPr/>
          <w:p>
            <w:pPr>
              <w:pStyle w:val="Compact"/>
              <w:jc w:val="left"/>
            </w:pPr>
            <w:r>
              <w:t xml:space="preserve">6 Circuits</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7</w:t>
            </w:r>
          </w:p>
        </w:tc>
        <w:tc>
          <w:tcPr/>
          <w:p>
            <w:pPr>
              <w:pStyle w:val="Compact"/>
              <w:jc w:val="left"/>
            </w:pPr>
            <w:r>
              <w:t xml:space="preserve">Earthing and bonding system upgrade: installation of 3 new earth electrodes, 16 mm² bonding conductors, and verification of earth resistance below 1 ohm as required in Kuwait, Kuwait City</w:t>
            </w:r>
          </w:p>
        </w:tc>
        <w:tc>
          <w:tcPr/>
          <w:p>
            <w:pPr>
              <w:pStyle w:val="Compact"/>
              <w:jc w:val="left"/>
            </w:pPr>
            <w:r>
              <w:t xml:space="preserve">1 Lot</w:t>
            </w:r>
          </w:p>
        </w:tc>
        <w:tc>
          <w:tcPr/>
          <w:p>
            <w:pPr>
              <w:pStyle w:val="Compact"/>
              <w:jc w:val="left"/>
            </w:pPr>
            <w:r>
              <w:t xml:space="preserve">310.000</w:t>
            </w:r>
          </w:p>
        </w:tc>
        <w:tc>
          <w:tcPr/>
          <w:p>
            <w:pPr>
              <w:pStyle w:val="Compact"/>
              <w:jc w:val="left"/>
            </w:pPr>
            <w:r>
              <w:t xml:space="preserve">310.000</w:t>
            </w:r>
          </w:p>
        </w:tc>
      </w:tr>
      <w:tr>
        <w:tc>
          <w:tcPr/>
          <w:p>
            <w:pPr>
              <w:pStyle w:val="Compact"/>
              <w:jc w:val="left"/>
            </w:pPr>
            <w:r>
              <w:t xml:space="preserve">8</w:t>
            </w:r>
          </w:p>
        </w:tc>
        <w:tc>
          <w:tcPr/>
          <w:p>
            <w:pPr>
              <w:pStyle w:val="Compact"/>
              <w:jc w:val="left"/>
            </w:pPr>
            <w:r>
              <w:t xml:space="preserve">Supply and installation of a 5 kVA online UPS system with 4-hour battery backup for the home office and critical data circuits</w:t>
            </w:r>
          </w:p>
        </w:tc>
        <w:tc>
          <w:tcPr/>
          <w:p>
            <w:pPr>
              <w:pStyle w:val="Compact"/>
              <w:jc w:val="left"/>
            </w:pPr>
            <w:r>
              <w:t xml:space="preserve">1 Unit</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9</w:t>
            </w:r>
          </w:p>
        </w:tc>
        <w:tc>
          <w:tcPr/>
          <w:p>
            <w:pPr>
              <w:pStyle w:val="Compact"/>
              <w:jc w:val="left"/>
            </w:pPr>
            <w:r>
              <w:t xml:space="preserve">Final inspection, thermal imaging scan of all circuits, load balancing, and issuance of the Electrical Installation Certificate (EIC) for Kuwait, Kuwait City municipal approval</w:t>
            </w:r>
          </w:p>
        </w:tc>
        <w:tc>
          <w:tcPr/>
          <w:p>
            <w:pPr>
              <w:pStyle w:val="Compact"/>
              <w:jc w:val="left"/>
            </w:pPr>
            <w:r>
              <w:t xml:space="preserve">1 Lot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10</w:t>
            </w:r>
          </w:p>
        </w:tc>
        <w:tc>
          <w:tcPr/>
          <w:p>
            <w:pPr>
              <w:pStyle w:val="Compact"/>
              <w:jc w:val="left"/>
            </w:pPr>
            <w:r>
              <w:t xml:space="preserve">Project supervision, site cleanup, and 12-month workmanship warranty provided by our Electrician team in Kuwait, Kuwait City</w:t>
            </w:r>
          </w:p>
        </w:tc>
        <w:tc>
          <w:tcPr/>
          <w:p>
            <w:pPr>
              <w:pStyle w:val="Compact"/>
              <w:jc w:val="left"/>
            </w:pPr>
            <w:r>
              <w:t xml:space="preserve">1 Lot</w:t>
            </w:r>
          </w:p>
        </w:tc>
        <w:tc>
          <w:tcPr/>
          <w:p>
            <w:pPr>
              <w:pStyle w:val="Compact"/>
              <w:jc w:val="left"/>
            </w:pPr>
            <w:r>
              <w:t xml:space="preserve">200.000</w:t>
            </w:r>
          </w:p>
        </w:tc>
        <w:tc>
          <w:tcPr/>
          <w:p>
            <w:pPr>
              <w:pStyle w:val="Compact"/>
              <w:jc w:val="left"/>
            </w:pPr>
            <w:r>
              <w:t xml:space="preserve">200.000</w:t>
            </w:r>
          </w:p>
        </w:tc>
      </w:tr>
      <w:tr>
        <w:tc>
          <w:tcPr>
            <w:gridSpan w:val="4"/>
          </w:tcPr>
          <w:p>
            <w:pPr>
              <w:pStyle w:val="Compact"/>
              <w:jc w:val="right"/>
            </w:pPr>
            <w:r>
              <w:t xml:space="preserve">Subtotal</w:t>
            </w:r>
          </w:p>
        </w:tc>
        <w:tc>
          <w:tcPr/>
          <w:p>
            <w:pPr>
              <w:pStyle w:val="Compact"/>
              <w:jc w:val="left"/>
            </w:pPr>
            <w:r>
              <w:t xml:space="preserve">4,789.000</w:t>
            </w:r>
          </w:p>
        </w:tc>
      </w:tr>
      <w:tr>
        <w:tc>
          <w:tcPr>
            <w:gridSpan w:val="4"/>
          </w:tcPr>
          <w:p>
            <w:pPr>
              <w:pStyle w:val="Compact"/>
              <w:jc w:val="right"/>
            </w:pPr>
            <w:r>
              <w:t xml:space="preserve">VAT (5% — Kuwait, Kuwait City)</w:t>
            </w:r>
          </w:p>
        </w:tc>
        <w:tc>
          <w:tcPr/>
          <w:p>
            <w:pPr>
              <w:pStyle w:val="Compact"/>
              <w:jc w:val="left"/>
            </w:pPr>
            <w:r>
              <w:t xml:space="preserve">239.450</w:t>
            </w:r>
          </w:p>
        </w:tc>
      </w:tr>
      <w:tr>
        <w:tc>
          <w:tcPr>
            <w:gridSpan w:val="4"/>
          </w:tcPr>
          <w:p>
            <w:pPr>
              <w:pStyle w:val="Compact"/>
              <w:jc w:val="right"/>
            </w:pPr>
            <w:r>
              <w:t xml:space="preserve">TOTAL QUOTATION ESTIMATE AMOUNT</w:t>
            </w:r>
          </w:p>
        </w:tc>
        <w:tc>
          <w:tcPr/>
          <w:p>
            <w:pPr>
              <w:pStyle w:val="Compact"/>
              <w:jc w:val="left"/>
            </w:pPr>
            <w:r>
              <w:t xml:space="preserve">5,028.450</w:t>
            </w:r>
          </w:p>
        </w:tc>
      </w:tr>
    </w:tbl>
    <w:bookmarkEnd w:id="23"/>
    <w:bookmarkStart w:id="24" w:name="payment-terms"/>
    <w:p>
      <w:pPr>
        <w:pStyle w:val="Heading3"/>
      </w:pPr>
      <w:r>
        <w:t xml:space="preserve">3. Payment Terms</w:t>
      </w:r>
    </w:p>
    <w:p>
      <w:pPr>
        <w:pStyle w:val="FirstParagraph"/>
      </w:pPr>
      <w:r>
        <w:t xml:space="preserve">The total</w:t>
      </w:r>
      <w:r>
        <w:t xml:space="preserve"> </w:t>
      </w:r>
      <w:r>
        <w:t xml:space="preserve">Quotation Estimate</w:t>
      </w:r>
      <w:r>
        <w:t xml:space="preserve"> </w:t>
      </w:r>
      <w:r>
        <w:t xml:space="preserve">amount of</w:t>
      </w:r>
      <w:r>
        <w:t xml:space="preserve"> </w:t>
      </w:r>
      <w:r>
        <w:rPr>
          <w:bCs/>
          <w:b/>
        </w:rPr>
        <w:t xml:space="preserve">KWD 5,028.450</w:t>
      </w:r>
      <w:r>
        <w:t xml:space="preserve"> </w:t>
      </w:r>
      <w:r>
        <w:t xml:space="preserve">shall be paid as follows: 40% advance payment upon acceptance of this</w:t>
      </w:r>
      <w:r>
        <w:t xml:space="preserve"> </w:t>
      </w:r>
      <w:r>
        <w:t xml:space="preserve">Quotation Estimate</w:t>
      </w:r>
      <w:r>
        <w:t xml:space="preserve">, 40% upon completion of all wiring and distribution board installation, and the remaining 20% upon final handover and delivery of the Electrical Installation Certificate. All payments are to be made in Kuwaiti Dinars (KWD) via bank transfer to the account of Al-Nakheel Electrical Contracting W.L.L., Kuwait, Kuwait City.</w:t>
      </w:r>
    </w:p>
    <w:bookmarkEnd w:id="24"/>
    <w:bookmarkStart w:id="25" w:name="project-timeline"/>
    <w:p>
      <w:pPr>
        <w:pStyle w:val="Heading3"/>
      </w:pPr>
      <w:r>
        <w:t xml:space="preserve">4. Project Timeline</w:t>
      </w:r>
    </w:p>
    <w:p>
      <w:pPr>
        <w:pStyle w:val="FirstParagraph"/>
      </w:pPr>
      <w:r>
        <w:t xml:space="preserve">Our</w:t>
      </w:r>
      <w:r>
        <w:t xml:space="preserve"> </w:t>
      </w:r>
      <w:r>
        <w:t xml:space="preserve">Electrician</w:t>
      </w:r>
      <w:r>
        <w:t xml:space="preserve"> </w:t>
      </w:r>
      <w:r>
        <w:t xml:space="preserve">crew, comprising four licensed technicians and one project supervisor, will commence work within five (5) working days of receiving the advance payment. The estimated duration for the entire project at the</w:t>
      </w:r>
      <w:r>
        <w:t xml:space="preserve"> </w:t>
      </w:r>
      <w:r>
        <w:t xml:space="preserve">Kuwait, Kuwait City</w:t>
      </w:r>
      <w:r>
        <w:t xml:space="preserve"> </w:t>
      </w:r>
      <w:r>
        <w:t xml:space="preserve">site is twelve (12) working days, subject to weather conditions and client availability for access to specific rooms.</w:t>
      </w:r>
    </w:p>
    <w:bookmarkEnd w:id="25"/>
    <w:bookmarkStart w:id="26" w:name="terms-and-conditions"/>
    <w:p>
      <w:pPr>
        <w:pStyle w:val="Heading3"/>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After the expiry date, all prices are subject to revision based on current material costs in</w:t>
      </w:r>
      <w:r>
        <w:t xml:space="preserve"> </w:t>
      </w:r>
      <w:r>
        <w:t xml:space="preserve">Kuwait, Kuwait City</w:t>
      </w:r>
      <w:r>
        <w:t xml:space="preserve">.</w:t>
      </w:r>
    </w:p>
    <w:p>
      <w:pPr>
        <w:numPr>
          <w:ilvl w:val="0"/>
          <w:numId w:val="1001"/>
        </w:numPr>
        <w:pStyle w:val="Compact"/>
      </w:pPr>
      <w:r>
        <w:t xml:space="preserve">All materials specified in this</w:t>
      </w:r>
      <w:r>
        <w:t xml:space="preserve"> </w:t>
      </w:r>
      <w:r>
        <w:t xml:space="preserve">Quotation Estimate</w:t>
      </w:r>
      <w:r>
        <w:t xml:space="preserve"> </w:t>
      </w:r>
      <w:r>
        <w:t xml:space="preserve">are new, unused, and carry a minimum manufacturer warranty of two (2) years. The</w:t>
      </w:r>
      <w:r>
        <w:t xml:space="preserve"> </w:t>
      </w:r>
      <w:r>
        <w:t xml:space="preserve">Electrician</w:t>
      </w:r>
      <w:r>
        <w:t xml:space="preserve"> </w:t>
      </w:r>
      <w:r>
        <w:t xml:space="preserve">workmanship warranty is twelve (12) months from the date of final acceptance.</w:t>
      </w:r>
    </w:p>
    <w:p>
      <w:pPr>
        <w:numPr>
          <w:ilvl w:val="0"/>
          <w:numId w:val="1001"/>
        </w:numPr>
        <w:pStyle w:val="Compact"/>
      </w:pPr>
      <w:r>
        <w:t xml:space="preserve">The client is responsible for obtaining any necessary municipal or KEA permits prior to the commencement of work in</w:t>
      </w:r>
      <w:r>
        <w:t xml:space="preserve"> </w:t>
      </w:r>
      <w:r>
        <w:t xml:space="preserve">Kuwait, Kuwait City</w:t>
      </w:r>
      <w:r>
        <w:t xml:space="preserve">. Our firm will provide all technical documentation required for such applications.</w:t>
      </w:r>
    </w:p>
    <w:p>
      <w:pPr>
        <w:numPr>
          <w:ilvl w:val="0"/>
          <w:numId w:val="1001"/>
        </w:numPr>
        <w:pStyle w:val="Compact"/>
      </w:pPr>
      <w:r>
        <w:t xml:space="preserve">Any additional work not explicitly listed in this</w:t>
      </w:r>
      <w:r>
        <w:t xml:space="preserve"> </w:t>
      </w:r>
      <w:r>
        <w:t xml:space="preserve">Quotation Estimate</w:t>
      </w:r>
      <w:r>
        <w:t xml:space="preserve"> </w:t>
      </w:r>
      <w:r>
        <w:t xml:space="preserve">will be quoted separately in writing and shall not commence until the client provides written approval.</w:t>
      </w:r>
    </w:p>
    <w:p>
      <w:pPr>
        <w:numPr>
          <w:ilvl w:val="0"/>
          <w:numId w:val="1001"/>
        </w:numPr>
        <w:pStyle w:val="Compact"/>
      </w:pPr>
      <w:r>
        <w:t xml:space="preserve">Our</w:t>
      </w:r>
      <w:r>
        <w:t xml:space="preserve"> </w:t>
      </w:r>
      <w:r>
        <w:t xml:space="preserve">Electrician</w:t>
      </w:r>
      <w:r>
        <w:t xml:space="preserve"> </w:t>
      </w:r>
      <w:r>
        <w:t xml:space="preserve">team will observe all health and safety protocols mandated by the Ministry of Labour in</w:t>
      </w:r>
      <w:r>
        <w:t xml:space="preserve"> </w:t>
      </w:r>
      <w:r>
        <w:t xml:space="preserve">Kuwait, Kuwait City</w:t>
      </w:r>
      <w:r>
        <w:t xml:space="preserve">. The site will be secured and cleaned at the end of each working day.</w:t>
      </w:r>
    </w:p>
    <w:p>
      <w:pPr>
        <w:numPr>
          <w:ilvl w:val="0"/>
          <w:numId w:val="1001"/>
        </w:numPr>
        <w:pStyle w:val="Compact"/>
      </w:pPr>
      <w:r>
        <w:t xml:space="preserve">This</w:t>
      </w:r>
      <w:r>
        <w:t xml:space="preserve"> </w:t>
      </w:r>
      <w:r>
        <w:t xml:space="preserve">Quotation Estimate</w:t>
      </w:r>
      <w:r>
        <w:t xml:space="preserve"> </w:t>
      </w:r>
      <w:r>
        <w:t xml:space="preserve">does not include the cost of structural modifications, plastering, or painting. Any such ancillary work will be coordinated with the client's general contractor.</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under the laws of the State of Kuwait, with jurisdiction vested in the courts of</w:t>
      </w:r>
      <w:r>
        <w:t xml:space="preserve"> </w:t>
      </w:r>
      <w:r>
        <w:t xml:space="preserve">Kuwait, Kuwait City</w:t>
      </w:r>
      <w:r>
        <w:t xml:space="preserve">.</w:t>
      </w:r>
    </w:p>
    <w:bookmarkEnd w:id="26"/>
    <w:bookmarkStart w:id="27" w:name="acceptance-and-authorization"/>
    <w:p>
      <w:pPr>
        <w:pStyle w:val="Heading3"/>
      </w:pPr>
      <w:r>
        <w:t xml:space="preserve">6. Acceptance and Authorization</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w:t>
      </w:r>
      <w:r>
        <w:t xml:space="preserve"> </w:t>
      </w:r>
      <w:r>
        <w:t xml:space="preserve">Electrician</w:t>
      </w:r>
      <w:r>
        <w:t xml:space="preserve"> </w:t>
      </w:r>
      <w:r>
        <w:t xml:space="preserve">services to be performed in</w:t>
      </w:r>
      <w:r>
        <w:t xml:space="preserve"> </w:t>
      </w:r>
      <w:r>
        <w:t xml:space="preserve">Kuwait, Kuwait City</w:t>
      </w:r>
      <w:r>
        <w:t xml:space="preserve">. This signature constitutes a binding agreement between both parties.</w:t>
      </w:r>
    </w:p>
    <w:p>
      <w:pPr>
        <w:pStyle w:val="BodyText"/>
      </w:pPr>
      <w:r>
        <w:t xml:space="preserve">Client Signature &amp; Date</w:t>
      </w:r>
    </w:p>
    <w:p>
      <w:pPr>
        <w:pStyle w:val="BodyText"/>
      </w:pPr>
      <w:r>
        <w:t xml:space="preserve">Mr. Faisal Al-Rashidi</w:t>
      </w:r>
    </w:p>
    <w:p>
      <w:pPr>
        <w:pStyle w:val="BodyText"/>
      </w:pPr>
      <w:r>
        <w:t xml:space="preserve">Authorized Representative — Al-Nakheel Electrical Contracting W.L.L.</w:t>
      </w:r>
    </w:p>
    <w:p>
      <w:pPr>
        <w:pStyle w:val="BodyText"/>
      </w:pPr>
      <w:r>
        <w:t xml:space="preserve">Eng. Salem Al-Mutawa — Senior Electrician</w:t>
      </w:r>
    </w:p>
    <w:p>
      <w:pPr>
        <w:pStyle w:val="BodyText"/>
      </w:pPr>
      <w:r>
        <w:t xml:space="preserve">Al-Nakheel Electrical Contracting W.L.L. • Commercial Area 4, Street 21, Kuwait, Kuwait City • CR: 123456 • KEA License No. EL-2019-0874</w:t>
      </w:r>
    </w:p>
    <w:p>
      <w:pPr>
        <w:pStyle w:val="BodyText"/>
      </w:pPr>
      <w:r>
        <w:t xml:space="preserve">This Quotation Estimate document was generated electronically and is valid without a physical stamp. © 2025 Al-Nakheel Electrical Contracting W.L.L.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Kuwait Kuwait City</dc:title>
  <dc:creator/>
  <dc:language>en</dc:language>
  <cp:keywords/>
  <dcterms:created xsi:type="dcterms:W3CDTF">2026-10-10T04:40:46Z</dcterms:created>
  <dcterms:modified xsi:type="dcterms:W3CDTF">2026-10-10T04:40:46Z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