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Electrician Services — Qatar Doha</w:t>
      </w:r>
    </w:p>
    <w:p>
      <w:pPr>
        <w:pStyle w:val="BodyText"/>
      </w:pPr>
      <w:r>
        <w:t xml:space="preserve">Document Reference: QE-2025-QD-0472 | Date of Issue: 15 June 2025</w:t>
      </w:r>
    </w:p>
    <w:bookmarkEnd w:id="20"/>
    <w:p>
      <w:pPr>
        <w:pStyle w:val="BodyText"/>
      </w:pPr>
      <w:r>
        <w:rPr>
          <w:bCs/>
          <w:b/>
        </w:rPr>
        <w:t xml:space="preserve">Prepared By:</w:t>
      </w:r>
      <w:r>
        <w:br/>
      </w:r>
      <w:r>
        <w:t xml:space="preserve">Gulf Coast Electrical Solutions W.L.L.</w:t>
      </w:r>
      <w:r>
        <w:br/>
      </w:r>
      <w:r>
        <w:t xml:space="preserve">Office 12, Building 45, Industrial Area</w:t>
      </w:r>
      <w:r>
        <w:br/>
      </w:r>
      <w:r>
        <w:t xml:space="preserve">Doha, State of Qatar</w:t>
      </w:r>
      <w:r>
        <w:br/>
      </w:r>
      <w:r>
        <w:t xml:space="preserve">Tel: +974-4455-6677</w:t>
      </w:r>
      <w:r>
        <w:br/>
      </w:r>
      <w:r>
        <w:t xml:space="preserve">Email: quotes@gulfcoastelec.qa</w:t>
      </w:r>
      <w:r>
        <w:br/>
      </w:r>
      <w:r>
        <w:t xml:space="preserve">CR No: 123456 | VAT: QV-789012</w:t>
      </w:r>
    </w:p>
    <w:p>
      <w:pPr>
        <w:pStyle w:val="BodyText"/>
      </w:pPr>
      <w:r>
        <w:rPr>
          <w:bCs/>
          <w:b/>
        </w:rPr>
        <w:t xml:space="preserve">Prepared For:</w:t>
      </w:r>
      <w:r>
        <w:br/>
      </w:r>
      <w:r>
        <w:t xml:space="preserve">Al Rayyan Properties Management LLC</w:t>
      </w:r>
      <w:r>
        <w:br/>
      </w:r>
      <w:r>
        <w:t xml:space="preserve">Tower 7, West Bay Lagoon</w:t>
      </w:r>
      <w:r>
        <w:br/>
      </w:r>
      <w:r>
        <w:t xml:space="preserve">Doha, State of Qatar</w:t>
      </w:r>
      <w:r>
        <w:br/>
      </w:r>
      <w:r>
        <w:t xml:space="preserve">Attn: Mr. Khalid Al-Mansoori</w:t>
      </w:r>
      <w:r>
        <w:br/>
      </w:r>
      <w:r>
        <w:t xml:space="preserve">Tel: +974-5566-7788</w:t>
      </w:r>
      <w:r>
        <w:br/>
      </w:r>
      <w:r>
        <w:t xml:space="preserve">Email: k.mansoori@alrayyanprop.qa</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Gulf Coast Electrical Solutions W.L.L. to provide a comprehensive and itemized cost breakdown for all</w:t>
      </w:r>
      <w:r>
        <w:t xml:space="preserve"> </w:t>
      </w:r>
      <w:r>
        <w:t xml:space="preserve">Electrician</w:t>
      </w:r>
      <w:r>
        <w:t xml:space="preserve"> </w:t>
      </w:r>
      <w:r>
        <w:t xml:space="preserve">services required at the client's commercial premises located in</w:t>
      </w:r>
      <w:r>
        <w:t xml:space="preserve"> </w:t>
      </w:r>
      <w:r>
        <w:t xml:space="preserve">Qatar Doha</w:t>
      </w:r>
      <w:r>
        <w:t xml:space="preserve">. This document serves as a formal proposal outlining the scope of electrical work, labor charges, material costs, and applicable taxes. The</w:t>
      </w:r>
      <w:r>
        <w:t xml:space="preserve"> </w:t>
      </w:r>
      <w:r>
        <w:t xml:space="preserve">Electrician</w:t>
      </w:r>
      <w:r>
        <w:t xml:space="preserve"> </w:t>
      </w:r>
      <w:r>
        <w:t xml:space="preserve">team assigned to this project holds valid Qatari electrical licenses and complies with all regulations set forth by the Ministry of Municipality and the Qatar Electricity and Water Authority (QEWA) for work conducted within</w:t>
      </w:r>
      <w:r>
        <w:t xml:space="preserve"> </w:t>
      </w:r>
      <w:r>
        <w:t xml:space="preserve">Qatar Doha</w:t>
      </w:r>
      <w:r>
        <w:t xml:space="preserve">.</w:t>
      </w:r>
    </w:p>
    <w:p>
      <w:pPr>
        <w:pStyle w:val="BodyText"/>
      </w:pPr>
      <w:r>
        <w:t xml:space="preserve">2. Scope of Electrician Work</w:t>
      </w:r>
    </w:p>
    <w:p>
      <w:pPr>
        <w:pStyle w:val="BodyText"/>
      </w:pPr>
      <w:r>
        <w:t xml:space="preserve">The following</w:t>
      </w:r>
      <w:r>
        <w:t xml:space="preserve"> </w:t>
      </w:r>
      <w:r>
        <w:t xml:space="preserve">Electrician</w:t>
      </w:r>
      <w:r>
        <w:t xml:space="preserve"> </w:t>
      </w:r>
      <w:r>
        <w:t xml:space="preserve">services have been assessed and are included in this</w:t>
      </w:r>
      <w:r>
        <w:t xml:space="preserve"> </w:t>
      </w:r>
      <w:r>
        <w:t xml:space="preserve">Quotation Estimate</w:t>
      </w:r>
      <w:r>
        <w:t xml:space="preserve"> </w:t>
      </w:r>
      <w:r>
        <w:t xml:space="preserve">for the commercial building at West Bay Lagoon,</w:t>
      </w:r>
      <w:r>
        <w:t xml:space="preserve"> </w:t>
      </w:r>
      <w:r>
        <w:t xml:space="preserve">Qatar Doha</w:t>
      </w:r>
      <w:r>
        <w:t xml:space="preserve">:</w:t>
      </w:r>
    </w:p>
    <w:p>
      <w:pPr>
        <w:numPr>
          <w:ilvl w:val="0"/>
          <w:numId w:val="1001"/>
        </w:numPr>
        <w:pStyle w:val="Compact"/>
      </w:pPr>
      <w:r>
        <w:t xml:space="preserve">Complete inspection and diagnostic testing of the existing electrical distribution board (DB) on floors 1 through 12.</w:t>
      </w:r>
    </w:p>
    <w:p>
      <w:pPr>
        <w:numPr>
          <w:ilvl w:val="0"/>
          <w:numId w:val="1001"/>
        </w:numPr>
        <w:pStyle w:val="Compact"/>
      </w:pPr>
      <w:r>
        <w:t xml:space="preserve">Replacement of 48 damaged circuit breakers and 12 faulty RCDs in the main electrical panel.</w:t>
      </w:r>
    </w:p>
    <w:p>
      <w:pPr>
        <w:numPr>
          <w:ilvl w:val="0"/>
          <w:numId w:val="1001"/>
        </w:numPr>
        <w:pStyle w:val="Compact"/>
      </w:pPr>
      <w:r>
        <w:t xml:space="preserve">Installation of 200 new LED lighting fixtures with integrated dimmer switches across all office floors.</w:t>
      </w:r>
    </w:p>
    <w:p>
      <w:pPr>
        <w:numPr>
          <w:ilvl w:val="0"/>
          <w:numId w:val="1001"/>
        </w:numPr>
        <w:pStyle w:val="Compact"/>
      </w:pPr>
      <w:r>
        <w:t xml:space="preserve">Upgrading of the emergency lighting system to meet current fire safety codes applicable in</w:t>
      </w:r>
      <w:r>
        <w:t xml:space="preserve"> </w:t>
      </w:r>
      <w:r>
        <w:t xml:space="preserve">Qatar Doha</w:t>
      </w:r>
      <w:r>
        <w:t xml:space="preserve">.</w:t>
      </w:r>
    </w:p>
    <w:p>
      <w:pPr>
        <w:numPr>
          <w:ilvl w:val="0"/>
          <w:numId w:val="1001"/>
        </w:numPr>
        <w:pStyle w:val="Compact"/>
      </w:pPr>
      <w:r>
        <w:t xml:space="preserve">Replacement of 350 aging power outlets and data sockets with modern dual-gang units.</w:t>
      </w:r>
    </w:p>
    <w:p>
      <w:pPr>
        <w:numPr>
          <w:ilvl w:val="0"/>
          <w:numId w:val="1001"/>
        </w:numPr>
        <w:pStyle w:val="Compact"/>
      </w:pPr>
      <w:r>
        <w:t xml:space="preserve">Installation of a new 630A main incomer switchgear unit with integrated metering.</w:t>
      </w:r>
    </w:p>
    <w:p>
      <w:pPr>
        <w:numPr>
          <w:ilvl w:val="0"/>
          <w:numId w:val="1001"/>
        </w:numPr>
        <w:pStyle w:val="Compact"/>
      </w:pPr>
      <w:r>
        <w:t xml:space="preserve">Earthing and bonding system upgrade to comply with IEC 60364 standards as enforced in Qatar.</w:t>
      </w:r>
    </w:p>
    <w:p>
      <w:pPr>
        <w:numPr>
          <w:ilvl w:val="0"/>
          <w:numId w:val="1001"/>
        </w:numPr>
        <w:pStyle w:val="Compact"/>
      </w:pPr>
      <w:r>
        <w:t xml:space="preserve">Thermal imaging survey of all electrical risers and cable trays to identify hotspots.</w:t>
      </w:r>
    </w:p>
    <w:p>
      <w:pPr>
        <w:numPr>
          <w:ilvl w:val="0"/>
          <w:numId w:val="1001"/>
        </w:numPr>
        <w:pStyle w:val="Compact"/>
      </w:pPr>
      <w:r>
        <w:t xml:space="preserve">Provision of a full as-built electrical documentation package and QEWA compliance certificate.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 (QAR)</w:t>
            </w:r>
          </w:p>
        </w:tc>
        <w:tc>
          <w:tcPr/>
          <w:p>
            <w:pPr>
              <w:pStyle w:val="Compact"/>
              <w:jc w:val="left"/>
            </w:pPr>
            <w:r>
              <w:t xml:space="preserve">Amount (QAR)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Electrical inspection &amp; diagnostic testing (all 12 floors)</w:t>
            </w:r>
          </w:p>
        </w:tc>
        <w:tc>
          <w:tcPr/>
          <w:p>
            <w:pPr>
              <w:pStyle w:val="Compact"/>
              <w:jc w:val="left"/>
            </w:pPr>
            <w:r>
              <w:t xml:space="preserve">1 lot</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2 days</w:t>
            </w:r>
          </w:p>
        </w:tc>
      </w:tr>
      <w:tr>
        <w:tc>
          <w:tcPr/>
          <w:p>
            <w:pPr>
              <w:pStyle w:val="Compact"/>
              <w:jc w:val="left"/>
            </w:pPr>
            <w:r>
              <w:t xml:space="preserve">2</w:t>
            </w:r>
          </w:p>
        </w:tc>
        <w:tc>
          <w:tcPr/>
          <w:p>
            <w:pPr>
              <w:pStyle w:val="Compact"/>
              <w:jc w:val="left"/>
            </w:pPr>
            <w:r>
              <w:t xml:space="preserve">Replacement of circuit breakers &amp; RCDs (supply + install)</w:t>
            </w:r>
          </w:p>
        </w:tc>
        <w:tc>
          <w:tcPr/>
          <w:p>
            <w:pPr>
              <w:pStyle w:val="Compact"/>
              <w:jc w:val="left"/>
            </w:pPr>
            <w:r>
              <w:t xml:space="preserve">60 units</w:t>
            </w:r>
          </w:p>
        </w:tc>
        <w:tc>
          <w:tcPr/>
          <w:p>
            <w:pPr>
              <w:pStyle w:val="Compact"/>
              <w:jc w:val="left"/>
            </w:pPr>
            <w:r>
              <w:t xml:space="preserve">320</w:t>
            </w:r>
          </w:p>
        </w:tc>
        <w:tc>
          <w:tcPr/>
          <w:p>
            <w:pPr>
              <w:pStyle w:val="Compact"/>
              <w:jc w:val="left"/>
            </w:pPr>
            <w:r>
              <w:t xml:space="preserve">19,200</w:t>
            </w:r>
          </w:p>
        </w:tc>
        <w:tc>
          <w:tcPr/>
          <w:p>
            <w:pPr>
              <w:pStyle w:val="Compact"/>
              <w:jc w:val="left"/>
            </w:pPr>
            <w:r>
              <w:t xml:space="preserve">3 days</w:t>
            </w:r>
          </w:p>
        </w:tc>
      </w:tr>
      <w:tr>
        <w:tc>
          <w:tcPr/>
          <w:p>
            <w:pPr>
              <w:pStyle w:val="Compact"/>
              <w:jc w:val="left"/>
            </w:pPr>
            <w:r>
              <w:t xml:space="preserve">3</w:t>
            </w:r>
          </w:p>
        </w:tc>
        <w:tc>
          <w:tcPr/>
          <w:p>
            <w:pPr>
              <w:pStyle w:val="Compact"/>
              <w:jc w:val="left"/>
            </w:pPr>
            <w:r>
              <w:t xml:space="preserve">LED lighting fixture installation with dimmers</w:t>
            </w:r>
          </w:p>
        </w:tc>
        <w:tc>
          <w:tcPr/>
          <w:p>
            <w:pPr>
              <w:pStyle w:val="Compact"/>
              <w:jc w:val="left"/>
            </w:pPr>
            <w:r>
              <w:t xml:space="preserve">200 units</w:t>
            </w:r>
          </w:p>
        </w:tc>
        <w:tc>
          <w:tcPr/>
          <w:p>
            <w:pPr>
              <w:pStyle w:val="Compact"/>
              <w:jc w:val="left"/>
            </w:pPr>
            <w:r>
              <w:t xml:space="preserve">485</w:t>
            </w:r>
          </w:p>
        </w:tc>
        <w:tc>
          <w:tcPr/>
          <w:p>
            <w:pPr>
              <w:pStyle w:val="Compact"/>
              <w:jc w:val="left"/>
            </w:pPr>
            <w:r>
              <w:t xml:space="preserve">97,000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Emergency lighting system upgrade (supply + install + test)</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Power outlet &amp; data socket replacement</w:t>
            </w:r>
          </w:p>
        </w:tc>
        <w:tc>
          <w:tcPr/>
          <w:p>
            <w:pPr>
              <w:pStyle w:val="Compact"/>
              <w:jc w:val="left"/>
            </w:pPr>
            <w:r>
              <w:t xml:space="preserve">350 units</w:t>
            </w:r>
          </w:p>
        </w:tc>
        <w:tc>
          <w:tcPr/>
          <w:p>
            <w:pPr>
              <w:pStyle w:val="Compact"/>
              <w:jc w:val="left"/>
            </w:pPr>
            <w:r>
              <w:t xml:space="preserve">185</w:t>
            </w:r>
          </w:p>
        </w:tc>
        <w:tc>
          <w:tcPr/>
          <w:p>
            <w:pPr>
              <w:pStyle w:val="Compact"/>
              <w:jc w:val="left"/>
            </w:pPr>
            <w:r>
              <w:t xml:space="preserve">64,750</w:t>
            </w:r>
          </w:p>
        </w:tc>
        <w:tc>
          <w:tcPr/>
          <w:p>
            <w:pPr>
              <w:pStyle w:val="Compact"/>
              <w:jc w:val="left"/>
            </w:pPr>
            <w:r>
              <w:t xml:space="preserve">8 days</w:t>
            </w:r>
          </w:p>
        </w:tc>
      </w:tr>
      <w:tr>
        <w:tc>
          <w:tcPr/>
          <w:p>
            <w:pPr>
              <w:pStyle w:val="Compact"/>
              <w:jc w:val="left"/>
            </w:pPr>
            <w:r>
              <w:t xml:space="preserve">6</w:t>
            </w:r>
          </w:p>
        </w:tc>
        <w:tc>
          <w:tcPr/>
          <w:p>
            <w:pPr>
              <w:pStyle w:val="Compact"/>
              <w:jc w:val="left"/>
            </w:pPr>
            <w:r>
              <w:t xml:space="preserve">630A main incomer switchgear (supply + install + commissioning)</w:t>
            </w:r>
          </w:p>
        </w:tc>
        <w:tc>
          <w:tcPr/>
          <w:p>
            <w:pPr>
              <w:pStyle w:val="Compact"/>
              <w:jc w:val="left"/>
            </w:pPr>
            <w:r>
              <w:t xml:space="preserve">1 unit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7 days</w:t>
            </w:r>
          </w:p>
        </w:tc>
      </w:tr>
      <w:tr>
        <w:tc>
          <w:tcPr/>
          <w:p>
            <w:pPr>
              <w:pStyle w:val="Compact"/>
              <w:jc w:val="left"/>
            </w:pPr>
            <w:r>
              <w:t xml:space="preserve">7</w:t>
            </w:r>
          </w:p>
        </w:tc>
        <w:tc>
          <w:tcPr/>
          <w:p>
            <w:pPr>
              <w:pStyle w:val="Compact"/>
              <w:jc w:val="left"/>
            </w:pPr>
            <w:r>
              <w:t xml:space="preserve">Earthing &amp; bonding system upgrade</w:t>
            </w:r>
          </w:p>
        </w:tc>
        <w:tc>
          <w:tcPr/>
          <w:p>
            <w:pPr>
              <w:pStyle w:val="Compact"/>
              <w:jc w:val="left"/>
            </w:pPr>
            <w:r>
              <w:t xml:space="preserve">1 lot</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4 days</w:t>
            </w:r>
          </w:p>
        </w:tc>
      </w:tr>
      <w:tr>
        <w:tc>
          <w:tcPr/>
          <w:p>
            <w:pPr>
              <w:pStyle w:val="Compact"/>
              <w:jc w:val="left"/>
            </w:pPr>
            <w:r>
              <w:t xml:space="preserve">8</w:t>
            </w:r>
          </w:p>
        </w:tc>
        <w:tc>
          <w:tcPr/>
          <w:p>
            <w:pPr>
              <w:pStyle w:val="Compact"/>
              <w:jc w:val="left"/>
            </w:pPr>
            <w:r>
              <w:t xml:space="preserve">Thermal imaging survey &amp; detailed report</w:t>
            </w:r>
          </w:p>
        </w:tc>
        <w:tc>
          <w:tcPr/>
          <w:p>
            <w:pPr>
              <w:pStyle w:val="Compact"/>
              <w:jc w:val="left"/>
            </w:pPr>
            <w:r>
              <w:t xml:space="preserve">1 lot</w:t>
            </w:r>
          </w:p>
        </w:tc>
        <w:tc>
          <w:tcPr/>
          <w:p>
            <w:pPr>
              <w:pStyle w:val="Compact"/>
              <w:jc w:val="left"/>
            </w:pPr>
            <w:r>
              <w:t xml:space="preserve">6,800</w:t>
            </w:r>
          </w:p>
        </w:tc>
        <w:tc>
          <w:tcPr/>
          <w:p>
            <w:pPr>
              <w:pStyle w:val="Compact"/>
              <w:jc w:val="left"/>
            </w:pPr>
            <w:r>
              <w:t xml:space="preserve">6,800</w:t>
            </w:r>
          </w:p>
        </w:tc>
        <w:tc>
          <w:tcPr/>
          <w:p>
            <w:pPr>
              <w:pStyle w:val="Compact"/>
              <w:jc w:val="left"/>
            </w:pPr>
            <w:r>
              <w:t xml:space="preserve">1 day</w:t>
            </w:r>
          </w:p>
        </w:tc>
      </w:tr>
      <w:tr>
        <w:tc>
          <w:tcPr/>
          <w:p>
            <w:pPr>
              <w:pStyle w:val="Compact"/>
              <w:jc w:val="left"/>
            </w:pPr>
            <w:r>
              <w:t xml:space="preserve">9</w:t>
            </w:r>
          </w:p>
        </w:tc>
        <w:tc>
          <w:tcPr/>
          <w:p>
            <w:pPr>
              <w:pStyle w:val="Compact"/>
              <w:jc w:val="left"/>
            </w:pPr>
            <w:r>
              <w:t xml:space="preserve">As-built documentation &amp; QEWA compliance certification</w:t>
            </w:r>
          </w:p>
        </w:tc>
        <w:tc>
          <w:tcPr/>
          <w:p>
            <w:pPr>
              <w:pStyle w:val="Compact"/>
              <w:jc w:val="left"/>
            </w:pPr>
            <w:r>
              <w:t xml:space="preserve">1 lot</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3 days</w:t>
            </w:r>
          </w:p>
        </w:tc>
      </w:tr>
      <w:tr>
        <w:tc>
          <w:tcPr/>
          <w:p>
            <w:pPr>
              <w:pStyle w:val="Compact"/>
              <w:jc w:val="left"/>
            </w:pPr>
            <w:r>
              <w:t xml:space="preserve">10</w:t>
            </w:r>
          </w:p>
        </w:tc>
        <w:tc>
          <w:tcPr/>
          <w:p>
            <w:pPr>
              <w:pStyle w:val="Compact"/>
              <w:jc w:val="left"/>
            </w:pPr>
            <w:r>
              <w:t xml:space="preserve">Project supervision, site management &amp; safety coordination</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Full duration</w:t>
            </w:r>
          </w:p>
        </w:tc>
      </w:tr>
      <w:tr>
        <w:tc>
          <w:tcPr>
            <w:gridSpan w:val="4"/>
          </w:tcPr>
          <w:p>
            <w:pPr>
              <w:pStyle w:val="Compact"/>
              <w:jc w:val="left"/>
            </w:pPr>
            <w:r>
              <w:t xml:space="preserve">Subtotal (QAR)</w:t>
            </w:r>
          </w:p>
        </w:tc>
        <w:tc>
          <w:tcPr/>
          <w:p>
            <w:pPr>
              <w:pStyle w:val="Compact"/>
              <w:jc w:val="left"/>
            </w:pPr>
            <w:r>
              <w:t xml:space="preserve">385,250</w:t>
            </w:r>
          </w:p>
        </w:tc>
        <w:tc>
          <w:tcPr/>
          <w:p>
            <w:pPr>
              <w:pStyle w:val="Compact"/>
            </w:pPr>
          </w:p>
        </w:tc>
      </w:tr>
      <w:tr>
        <w:tc>
          <w:tcPr>
            <w:gridSpan w:val="4"/>
          </w:tcPr>
          <w:p>
            <w:pPr>
              <w:pStyle w:val="Compact"/>
              <w:jc w:val="left"/>
            </w:pPr>
            <w:r>
              <w:t xml:space="preserve">VAT @ 10% (Qatar)</w:t>
            </w:r>
          </w:p>
        </w:tc>
        <w:tc>
          <w:tcPr/>
          <w:p>
            <w:pPr>
              <w:pStyle w:val="Compact"/>
              <w:jc w:val="left"/>
            </w:pPr>
            <w:r>
              <w:t xml:space="preserve">38,525</w:t>
            </w:r>
          </w:p>
        </w:tc>
        <w:tc>
          <w:tcPr/>
          <w:p>
            <w:pPr>
              <w:pStyle w:val="Compact"/>
            </w:pPr>
          </w:p>
        </w:tc>
      </w:tr>
      <w:tr>
        <w:tc>
          <w:tcPr>
            <w:gridSpan w:val="4"/>
          </w:tcPr>
          <w:p>
            <w:pPr>
              <w:pStyle w:val="Compact"/>
              <w:jc w:val="left"/>
            </w:pPr>
            <w:r>
              <w:t xml:space="preserve">TOTAL AMOUNT DUE (QAR)</w:t>
            </w:r>
          </w:p>
        </w:tc>
        <w:tc>
          <w:tcPr/>
          <w:p>
            <w:pPr>
              <w:pStyle w:val="Compact"/>
              <w:jc w:val="left"/>
            </w:pPr>
            <w:r>
              <w:t xml:space="preserve">423,775</w:t>
            </w:r>
          </w:p>
        </w:tc>
        <w:tc>
          <w:tcPr/>
          <w:p>
            <w:pPr>
              <w:pStyle w:val="Compact"/>
            </w:pP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prices are subject to revision due to material cost fluctuations in the</w:t>
      </w:r>
      <w:r>
        <w:t xml:space="preserve"> </w:t>
      </w:r>
      <w:r>
        <w:t xml:space="preserve">Qatar Doha</w:t>
      </w:r>
      <w:r>
        <w:t xml:space="preserve"> </w:t>
      </w:r>
      <w:r>
        <w:t xml:space="preserve">market.</w:t>
      </w:r>
    </w:p>
    <w:p>
      <w:pPr>
        <w:numPr>
          <w:ilvl w:val="0"/>
          <w:numId w:val="1002"/>
        </w:numPr>
        <w:pStyle w:val="Compact"/>
      </w:pPr>
      <w:r>
        <w:t xml:space="preserve">Payment terms: 30% advance upon acceptance of this</w:t>
      </w:r>
      <w:r>
        <w:t xml:space="preserve"> </w:t>
      </w:r>
      <w:r>
        <w:t xml:space="preserve">Quotation Estimate</w:t>
      </w:r>
      <w:r>
        <w:t xml:space="preserve">, 40% upon completion of 60% of the</w:t>
      </w:r>
      <w:r>
        <w:t xml:space="preserve"> </w:t>
      </w:r>
      <w:r>
        <w:t xml:space="preserve">Electrician</w:t>
      </w:r>
      <w:r>
        <w:t xml:space="preserve"> </w:t>
      </w:r>
      <w:r>
        <w:t xml:space="preserve">work, and the remaining 30% upon final handover and QEWA sign-off.</w:t>
      </w:r>
    </w:p>
    <w:p>
      <w:pPr>
        <w:numPr>
          <w:ilvl w:val="0"/>
          <w:numId w:val="1002"/>
        </w:numPr>
        <w:pStyle w:val="Compact"/>
      </w:pPr>
      <w:r>
        <w:t xml:space="preserve">All</w:t>
      </w:r>
      <w:r>
        <w:t xml:space="preserve"> </w:t>
      </w:r>
      <w:r>
        <w:t xml:space="preserve">Electrician</w:t>
      </w:r>
      <w:r>
        <w:t xml:space="preserve"> </w:t>
      </w:r>
      <w:r>
        <w:t xml:space="preserve">work shall be performed in strict compliance with Qatar Building Code, IEC standards, and QEWA regulations applicable in</w:t>
      </w:r>
      <w:r>
        <w:t xml:space="preserve"> </w:t>
      </w:r>
      <w:r>
        <w:t xml:space="preserve">Qatar Doha</w:t>
      </w:r>
      <w:r>
        <w:t xml:space="preserve">.</w:t>
      </w:r>
    </w:p>
    <w:p>
      <w:pPr>
        <w:numPr>
          <w:ilvl w:val="0"/>
          <w:numId w:val="1002"/>
        </w:numPr>
        <w:pStyle w:val="Compact"/>
      </w:pPr>
      <w:r>
        <w:t xml:space="preserve">The</w:t>
      </w:r>
      <w:r>
        <w:t xml:space="preserve"> </w:t>
      </w:r>
      <w:r>
        <w:t xml:space="preserve">Electrician</w:t>
      </w:r>
      <w:r>
        <w:t xml:space="preserve"> </w:t>
      </w:r>
      <w:r>
        <w:t xml:space="preserve">contractor shall provide a minimum two-year warranty on all labor and workmanship, and manufacturer warranties on all supplied materials and equipment.</w:t>
      </w:r>
    </w:p>
    <w:p>
      <w:pPr>
        <w:numPr>
          <w:ilvl w:val="0"/>
          <w:numId w:val="1002"/>
        </w:numPr>
        <w:pStyle w:val="Compact"/>
      </w:pPr>
      <w:r>
        <w:t xml:space="preserve">Work hours shall be between 07:00 and 18:00, Monday through Saturday, in accordance with Qatar labor law. Any work outside these hours or on public holidays shall be charged at 1.5x the standard</w:t>
      </w:r>
      <w:r>
        <w:t xml:space="preserve"> </w:t>
      </w:r>
      <w:r>
        <w:t xml:space="preserve">Electrician</w:t>
      </w:r>
      <w:r>
        <w:t xml:space="preserve"> </w:t>
      </w:r>
      <w:r>
        <w:t xml:space="preserve">labor rate.</w:t>
      </w:r>
    </w:p>
    <w:p>
      <w:pPr>
        <w:numPr>
          <w:ilvl w:val="0"/>
          <w:numId w:val="1002"/>
        </w:numPr>
        <w:pStyle w:val="Compact"/>
      </w:pPr>
      <w:r>
        <w:t xml:space="preserve">The client shall provide the</w:t>
      </w:r>
      <w:r>
        <w:t xml:space="preserve"> </w:t>
      </w:r>
      <w:r>
        <w:t xml:space="preserve">Electrician</w:t>
      </w:r>
      <w:r>
        <w:t xml:space="preserve"> </w:t>
      </w:r>
      <w:r>
        <w:t xml:space="preserve">team with safe access to all areas of the building, including electrical rooms, risers, and roof-level installations, throughout the project duration.</w:t>
      </w:r>
    </w:p>
    <w:p>
      <w:pPr>
        <w:numPr>
          <w:ilvl w:val="0"/>
          <w:numId w:val="1002"/>
        </w:numPr>
        <w:pStyle w:val="Compact"/>
      </w:pPr>
      <w:r>
        <w:t xml:space="preserve">All materials and equipment specified in this</w:t>
      </w:r>
      <w:r>
        <w:t xml:space="preserve"> </w:t>
      </w:r>
      <w:r>
        <w:t xml:space="preserve">Quotation Estimate</w:t>
      </w:r>
      <w:r>
        <w:t xml:space="preserve"> </w:t>
      </w:r>
      <w:r>
        <w:t xml:space="preserve">shall be new, unused, and sourced from approved suppliers registered in</w:t>
      </w:r>
      <w:r>
        <w:t xml:space="preserve"> </w:t>
      </w:r>
      <w:r>
        <w:t xml:space="preserve">Qatar Doha</w:t>
      </w:r>
      <w:r>
        <w:t xml:space="preserve">.</w:t>
      </w:r>
    </w:p>
    <w:p>
      <w:pPr>
        <w:numPr>
          <w:ilvl w:val="0"/>
          <w:numId w:val="1002"/>
        </w:numPr>
        <w:pStyle w:val="Compact"/>
      </w:pPr>
      <w:r>
        <w:t xml:space="preserve">Any additional work not explicitly listed in this</w:t>
      </w:r>
      <w:r>
        <w:t xml:space="preserve"> </w:t>
      </w:r>
      <w:r>
        <w:t xml:space="preserve">Quotation Estimate</w:t>
      </w:r>
      <w:r>
        <w:t xml:space="preserve"> </w:t>
      </w:r>
      <w:r>
        <w:t xml:space="preserve">shall be subject to a separate written amendment and additional cost approval by the client prior to commencement.</w:t>
      </w:r>
    </w:p>
    <w:p>
      <w:pPr>
        <w:numPr>
          <w:ilvl w:val="0"/>
          <w:numId w:val="1002"/>
        </w:numPr>
        <w:pStyle w:val="Compact"/>
      </w:pPr>
      <w:r>
        <w:t xml:space="preserve">The</w:t>
      </w:r>
      <w:r>
        <w:t xml:space="preserve"> </w:t>
      </w:r>
      <w:r>
        <w:t xml:space="preserve">Electrician</w:t>
      </w:r>
      <w:r>
        <w:t xml:space="preserve"> </w:t>
      </w:r>
      <w:r>
        <w:t xml:space="preserve">contractor shall maintain full public liability insurance coverage of no less than QAR 5,000,000 for the duration of the project in</w:t>
      </w:r>
      <w:r>
        <w:t xml:space="preserve"> </w:t>
      </w:r>
      <w:r>
        <w:t xml:space="preserve">Qatar Doha</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signed and stamped by both parties. Upon signature, it becomes a legally binding agreement governed by the laws of the State of Qatar.</w:t>
      </w:r>
    </w:p>
    <w:p>
      <w:pPr>
        <w:pStyle w:val="FirstParagraph"/>
      </w:pPr>
      <w:r>
        <w:rPr>
          <w:bCs/>
          <w:b/>
        </w:rPr>
        <w:t xml:space="preserve">Validity Notice:</w:t>
      </w:r>
      <w:r>
        <w:t xml:space="preserve"> </w:t>
      </w:r>
      <w:r>
        <w:t xml:space="preserve">This</w:t>
      </w:r>
      <w:r>
        <w:t xml:space="preserve"> </w:t>
      </w:r>
      <w:r>
        <w:t xml:space="preserve">Quotation Estimate</w:t>
      </w:r>
      <w:r>
        <w:t xml:space="preserve"> </w:t>
      </w:r>
      <w:r>
        <w:t xml:space="preserve">for</w:t>
      </w:r>
      <w:r>
        <w:t xml:space="preserve"> </w:t>
      </w:r>
      <w:r>
        <w:t xml:space="preserve">Electrician</w:t>
      </w:r>
      <w:r>
        <w:t xml:space="preserve"> </w:t>
      </w:r>
      <w:r>
        <w:t xml:space="preserve">services in</w:t>
      </w:r>
      <w:r>
        <w:t xml:space="preserve"> </w:t>
      </w:r>
      <w:r>
        <w:t xml:space="preserve">Qatar Doha</w:t>
      </w:r>
      <w:r>
        <w:t xml:space="preserve"> </w:t>
      </w:r>
      <w:r>
        <w:t xml:space="preserve">remains valid until</w:t>
      </w:r>
      <w:r>
        <w:t xml:space="preserve"> </w:t>
      </w:r>
      <w:r>
        <w:rPr>
          <w:bCs/>
          <w:b/>
        </w:rPr>
        <w:t xml:space="preserve">15 July 2025</w:t>
      </w:r>
      <w:r>
        <w:t xml:space="preserve">. Please confirm acceptance in writing within this period to secure the quoted rates and the assigned</w:t>
      </w:r>
      <w:r>
        <w:t xml:space="preserve"> </w:t>
      </w:r>
      <w:r>
        <w:t xml:space="preserve">Electrician</w:t>
      </w:r>
      <w:r>
        <w:t xml:space="preserve"> </w:t>
      </w:r>
      <w:r>
        <w:t xml:space="preserve">team schedule.</w:t>
      </w:r>
    </w:p>
    <w:p>
      <w:pPr>
        <w:pStyle w:val="BodyText"/>
      </w:pPr>
      <w:r>
        <w:t xml:space="preserve">5. Acceptance and Authorization</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 the</w:t>
      </w:r>
      <w:r>
        <w:t xml:space="preserve"> </w:t>
      </w:r>
      <w:r>
        <w:t xml:space="preserve">Electrician</w:t>
      </w:r>
      <w:r>
        <w:t xml:space="preserve"> </w:t>
      </w:r>
      <w:r>
        <w:t xml:space="preserve">services to be delivered in</w:t>
      </w:r>
      <w:r>
        <w:t xml:space="preserve"> </w:t>
      </w:r>
      <w:r>
        <w:t xml:space="preserve">Qatar Doha</w:t>
      </w:r>
      <w:r>
        <w:t xml:space="preserve">.</w:t>
      </w:r>
    </w:p>
    <w:p>
      <w:pPr>
        <w:pStyle w:val="BodyText"/>
      </w:pPr>
      <w:r>
        <w:rPr>
          <w:bCs/>
          <w:b/>
        </w:rPr>
        <w:t xml:space="preserve">For: Gulf Coast Electrical Solutions W.L.L.</w:t>
      </w:r>
      <w:r>
        <w:br/>
      </w:r>
      <w:r>
        <w:t xml:space="preserve">Authorized Signatory —</w:t>
      </w:r>
      <w:r>
        <w:t xml:space="preserve"> </w:t>
      </w:r>
      <w:r>
        <w:t xml:space="preserve">Electrician</w:t>
      </w:r>
      <w:r>
        <w:t xml:space="preserve"> </w:t>
      </w:r>
      <w:r>
        <w:t xml:space="preserve">Contractor</w:t>
      </w:r>
      <w:r>
        <w:br/>
      </w:r>
      <w:r>
        <w:t xml:space="preserve">Name: _________________________</w:t>
      </w:r>
      <w:r>
        <w:br/>
      </w:r>
      <w:r>
        <w:t xml:space="preserve">Date: _________________________</w:t>
      </w:r>
    </w:p>
    <w:p>
      <w:pPr>
        <w:pStyle w:val="BodyText"/>
      </w:pPr>
      <w:r>
        <w:rPr>
          <w:bCs/>
          <w:b/>
        </w:rPr>
        <w:t xml:space="preserve">For: Al Rayyan Properties Management LLC</w:t>
      </w:r>
      <w:r>
        <w:br/>
      </w:r>
      <w:r>
        <w:t xml:space="preserve">Client / Project Owner</w:t>
      </w:r>
      <w:r>
        <w:br/>
      </w:r>
      <w:r>
        <w:t xml:space="preserve">Name: _________________________</w:t>
      </w:r>
      <w:r>
        <w:br/>
      </w:r>
      <w:r>
        <w:t xml:space="preserve">Date: _________________________</w:t>
      </w:r>
    </w:p>
    <w:p>
      <w:pPr>
        <w:pStyle w:val="BodyText"/>
      </w:pPr>
      <w:r>
        <w:t xml:space="preserve">Gulf Coast Electrical Solutions W.L.L. | Doha, Qatar | CR: 123456 | This</w:t>
      </w:r>
      <w:r>
        <w:t xml:space="preserve"> </w:t>
      </w:r>
      <w:r>
        <w:t xml:space="preserve">Quotation Estimate</w:t>
      </w:r>
      <w:r>
        <w:t xml:space="preserve"> </w:t>
      </w:r>
      <w:r>
        <w:t xml:space="preserve">is the property of the issuing</w:t>
      </w:r>
      <w:r>
        <w:t xml:space="preserve"> </w:t>
      </w:r>
      <w:r>
        <w:t xml:space="preserve">Electrician</w:t>
      </w:r>
      <w:r>
        <w:t xml:space="preserve"> </w:t>
      </w:r>
      <w:r>
        <w:t xml:space="preserve">firm and is intended solely for the named client in</w:t>
      </w:r>
      <w:r>
        <w:t xml:space="preserve"> </w:t>
      </w:r>
      <w:r>
        <w:t xml:space="preserve">Qatar Doha</w:t>
      </w:r>
      <w:r>
        <w:t xml:space="preserve">.</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Qatar Doha</dc:title>
  <dc:creator/>
  <dc:language>en</dc:language>
  <cp:keywords/>
  <dcterms:created xsi:type="dcterms:W3CDTF">2026-10-10T06:18:30Z</dcterms:created>
  <dcterms:modified xsi:type="dcterms:W3CDTF">2026-10-10T06:18:30Z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