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Professional Electrician Services — Russia Saint Petersburg</w:t>
      </w:r>
    </w:p>
    <w:p>
      <w:pPr>
        <w:pStyle w:val="BodyText"/>
      </w:pPr>
      <w:r>
        <w:t xml:space="preserve">Quotation No: QTE-SPB-2025-04872  |  Date Issued: 15 June 2025  |  Valid Until: 15 July 2025</w:t>
      </w:r>
    </w:p>
    <w:bookmarkEnd w:id="20"/>
    <w:p>
      <w:pPr>
        <w:pStyle w:val="BodyText"/>
      </w:pPr>
      <w:r>
        <w:rPr>
          <w:bCs/>
          <w:b/>
        </w:rPr>
        <w:t xml:space="preserve">Provider:</w:t>
      </w:r>
      <w:r>
        <w:br/>
      </w:r>
      <w:r>
        <w:t xml:space="preserve">Petrov &amp; Volkov Electrical Engineering LLC</w:t>
      </w:r>
      <w:r>
        <w:br/>
      </w:r>
      <w:r>
        <w:t xml:space="preserve">42 Liteyny Avenue, Floor 7, Office 312</w:t>
      </w:r>
      <w:r>
        <w:br/>
      </w:r>
      <w:r>
        <w:t xml:space="preserve">Saint Petersburg, 191011, Russian Federation</w:t>
      </w:r>
      <w:r>
        <w:br/>
      </w:r>
      <w:r>
        <w:t xml:space="preserve">INN: 7805432198  |  OGRN: 1157847001234</w:t>
      </w:r>
      <w:r>
        <w:br/>
      </w:r>
      <w:r>
        <w:t xml:space="preserve">Phone: +7 (812) 345-67-89</w:t>
      </w:r>
      <w:r>
        <w:br/>
      </w:r>
      <w:r>
        <w:t xml:space="preserve">Email: estimates@petrov-volkov-electric.ru</w:t>
      </w:r>
    </w:p>
    <w:p>
      <w:pPr>
        <w:pStyle w:val="BodyText"/>
      </w:pPr>
      <w:r>
        <w:rPr>
          <w:bCs/>
          <w:b/>
        </w:rPr>
        <w:t xml:space="preserve">Client:</w:t>
      </w:r>
      <w:r>
        <w:br/>
      </w:r>
      <w:r>
        <w:t xml:space="preserve">OOO "Nevsky Residential Complex"</w:t>
      </w:r>
      <w:r>
        <w:br/>
      </w:r>
      <w:r>
        <w:t xml:space="preserve">18 Moskovsky Prospekt, Building 4</w:t>
      </w:r>
      <w:r>
        <w:br/>
      </w:r>
      <w:r>
        <w:t xml:space="preserve">Saint Petersburg, 197227, Russian Federation</w:t>
      </w:r>
      <w:r>
        <w:br/>
      </w:r>
      <w:r>
        <w:t xml:space="preserve">INN: 7811987654</w:t>
      </w:r>
      <w:r>
        <w:br/>
      </w:r>
      <w:r>
        <w:t xml:space="preserve">Contact: Mr. Alexander Dmitriev</w:t>
      </w:r>
      <w:r>
        <w:br/>
      </w:r>
      <w:r>
        <w:t xml:space="preserve">Phone: +7 (921) 555-12-34</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Petrov &amp; Volkov Electrical Engineering LLC, a licensed and certified</w:t>
      </w:r>
      <w:r>
        <w:t xml:space="preserve"> </w:t>
      </w:r>
      <w:r>
        <w:t xml:space="preserve">Electrician</w:t>
      </w:r>
      <w:r>
        <w:t xml:space="preserve"> </w:t>
      </w:r>
      <w:r>
        <w:t xml:space="preserve">service provider operating in</w:t>
      </w:r>
      <w:r>
        <w:t xml:space="preserve"> </w:t>
      </w:r>
      <w:r>
        <w:t xml:space="preserve">Russia Saint Petersburg</w:t>
      </w:r>
      <w:r>
        <w:t xml:space="preserve">, in response to the client's request for a comprehensive electrical installation and modernization project. The scope of work covers the complete rewiring, panel replacement, and lighting system upgrade for the residential complex located at 18 Moskovsky Prospekt, Saint Petersburg. This document serves as a formal</w:t>
      </w:r>
      <w:r>
        <w:t xml:space="preserve"> </w:t>
      </w:r>
      <w:r>
        <w:t xml:space="preserve">Quotation Estimate</w:t>
      </w:r>
      <w:r>
        <w:t xml:space="preserve"> </w:t>
      </w:r>
      <w:r>
        <w:t xml:space="preserve">detailing all anticipated costs, timelines, and technical specifications for the</w:t>
      </w:r>
      <w:r>
        <w:t xml:space="preserve"> </w:t>
      </w:r>
      <w:r>
        <w:t xml:space="preserve">Electrician</w:t>
      </w:r>
      <w:r>
        <w:t xml:space="preserve"> </w:t>
      </w:r>
      <w:r>
        <w:t xml:space="preserve">services to be rendered in</w:t>
      </w:r>
      <w:r>
        <w:t xml:space="preserve"> </w:t>
      </w:r>
      <w:r>
        <w:t xml:space="preserve">Russia Saint Petersburg</w:t>
      </w:r>
      <w:r>
        <w:t xml:space="preserve">.</w:t>
      </w:r>
    </w:p>
    <w:bookmarkEnd w:id="21"/>
    <w:bookmarkStart w:id="22" w:name="scope-of-work-electrician-services"/>
    <w:p>
      <w:pPr>
        <w:pStyle w:val="Heading2"/>
      </w:pPr>
      <w:r>
        <w:t xml:space="preserve">2. Scope of Work — Electrician Services</w:t>
      </w:r>
    </w:p>
    <w:p>
      <w:pPr>
        <w:pStyle w:val="FirstParagraph"/>
      </w:pPr>
      <w:r>
        <w:t xml:space="preserve">The following</w:t>
      </w:r>
      <w:r>
        <w:t xml:space="preserve"> </w:t>
      </w:r>
      <w:r>
        <w:t xml:space="preserve">Electrician</w:t>
      </w:r>
      <w:r>
        <w:t xml:space="preserve"> </w:t>
      </w:r>
      <w:r>
        <w:t xml:space="preserve">services are included in this</w:t>
      </w:r>
      <w:r>
        <w:t xml:space="preserve"> </w:t>
      </w:r>
      <w:r>
        <w:t xml:space="preserve">Quotation Estimate</w:t>
      </w:r>
      <w:r>
        <w:t xml:space="preserve"> </w:t>
      </w:r>
      <w:r>
        <w:t xml:space="preserve">for the project in</w:t>
      </w:r>
      <w:r>
        <w:t xml:space="preserve"> </w:t>
      </w:r>
      <w:r>
        <w:t xml:space="preserve">Russia Saint Petersburg</w:t>
      </w:r>
      <w:r>
        <w:t xml:space="preserve">:</w:t>
      </w:r>
    </w:p>
    <w:p>
      <w:pPr>
        <w:numPr>
          <w:ilvl w:val="0"/>
          <w:numId w:val="1001"/>
        </w:numPr>
        <w:pStyle w:val="Compact"/>
      </w:pPr>
      <w:r>
        <w:t xml:space="preserve">Complete removal and disposal of existing electrical wiring (approximately 4,200 linear meters) across all 12 floors of the residential building.</w:t>
      </w:r>
    </w:p>
    <w:p>
      <w:pPr>
        <w:numPr>
          <w:ilvl w:val="0"/>
          <w:numId w:val="1001"/>
        </w:numPr>
        <w:pStyle w:val="Compact"/>
      </w:pPr>
      <w:r>
        <w:t xml:space="preserve">Installation of new copper wiring (VVGng-LS 3×2.5 mm² and 3×1.5 mm²) in compliance with Russian GOST R 50571 standards and local Saint Petersburg municipal electrical codes.</w:t>
      </w:r>
    </w:p>
    <w:p>
      <w:pPr>
        <w:numPr>
          <w:ilvl w:val="0"/>
          <w:numId w:val="1001"/>
        </w:numPr>
        <w:pStyle w:val="Compact"/>
      </w:pPr>
      <w:r>
        <w:t xml:space="preserve">Replacement of the main electrical distribution panel (ЩКВ-12) with a modern modular panel rated at 100A, including installation of 24 modular circuit breakers, RCDs, and surge protection devices.</w:t>
      </w:r>
    </w:p>
    <w:p>
      <w:pPr>
        <w:numPr>
          <w:ilvl w:val="0"/>
          <w:numId w:val="1001"/>
        </w:numPr>
        <w:pStyle w:val="Compact"/>
      </w:pPr>
      <w:r>
        <w:t xml:space="preserve">Installation of 340 new LED lighting fixtures in common areas, stairwells, and parking levels, with integrated motion sensors and dimming controls.</w:t>
      </w:r>
    </w:p>
    <w:p>
      <w:pPr>
        <w:numPr>
          <w:ilvl w:val="0"/>
          <w:numId w:val="1001"/>
        </w:numPr>
        <w:pStyle w:val="Compact"/>
      </w:pPr>
      <w:r>
        <w:t xml:space="preserve">Upgrading of all 180 apartment entry electrical panels to include individual RCD protection and smart metering capability.</w:t>
      </w:r>
    </w:p>
    <w:p>
      <w:pPr>
        <w:numPr>
          <w:ilvl w:val="0"/>
          <w:numId w:val="1001"/>
        </w:numPr>
        <w:pStyle w:val="Compact"/>
      </w:pPr>
      <w:r>
        <w:t xml:space="preserve">Installation of a new emergency lighting and fire alarm electrical system in accordance with Russian Federal Law No. 123-FZ on Technical Regulations for Fire Safety.</w:t>
      </w:r>
    </w:p>
    <w:p>
      <w:pPr>
        <w:numPr>
          <w:ilvl w:val="0"/>
          <w:numId w:val="1001"/>
        </w:numPr>
        <w:pStyle w:val="Compact"/>
      </w:pPr>
      <w:r>
        <w:t xml:space="preserve">Grounding system inspection, repair, and re-certification to meet the requirements of PUE (Rules for Electrical Installations) applicable in Russia Saint Petersburg.</w:t>
      </w:r>
    </w:p>
    <w:p>
      <w:pPr>
        <w:numPr>
          <w:ilvl w:val="0"/>
          <w:numId w:val="1001"/>
        </w:numPr>
        <w:pStyle w:val="Compact"/>
      </w:pPr>
      <w:r>
        <w:t xml:space="preserve">Final testing, commissioning, and issuance of a complete electrical inspection certificate valid for 5 years under Russian regulatory authority.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Electrician Work</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Removal of old wiring and electrical components</w:t>
            </w:r>
          </w:p>
        </w:tc>
        <w:tc>
          <w:tcPr/>
          <w:p>
            <w:pPr>
              <w:pStyle w:val="Compact"/>
              <w:jc w:val="left"/>
            </w:pPr>
            <w:r>
              <w:t xml:space="preserve">4,200 m</w:t>
            </w:r>
          </w:p>
        </w:tc>
        <w:tc>
          <w:tcPr/>
          <w:p>
            <w:pPr>
              <w:pStyle w:val="Compact"/>
              <w:jc w:val="left"/>
            </w:pPr>
            <w:r>
              <w:t xml:space="preserve">185.00</w:t>
            </w:r>
          </w:p>
        </w:tc>
        <w:tc>
          <w:tcPr/>
          <w:p>
            <w:pPr>
              <w:pStyle w:val="Compact"/>
              <w:jc w:val="left"/>
            </w:pPr>
            <w:r>
              <w:t xml:space="preserve">777,000.00</w:t>
            </w:r>
          </w:p>
        </w:tc>
      </w:tr>
      <w:tr>
        <w:tc>
          <w:tcPr/>
          <w:p>
            <w:pPr>
              <w:pStyle w:val="Compact"/>
              <w:jc w:val="left"/>
            </w:pPr>
            <w:r>
              <w:t xml:space="preserve">2</w:t>
            </w:r>
          </w:p>
        </w:tc>
        <w:tc>
          <w:tcPr/>
          <w:p>
            <w:pPr>
              <w:pStyle w:val="Compact"/>
              <w:jc w:val="left"/>
            </w:pPr>
            <w:r>
              <w:t xml:space="preserve">Supply and installation of new copper wiring (VVGng-LS)</w:t>
            </w:r>
          </w:p>
        </w:tc>
        <w:tc>
          <w:tcPr/>
          <w:p>
            <w:pPr>
              <w:pStyle w:val="Compact"/>
              <w:jc w:val="left"/>
            </w:pPr>
            <w:r>
              <w:t xml:space="preserve">4,200 m</w:t>
            </w:r>
          </w:p>
        </w:tc>
        <w:tc>
          <w:tcPr/>
          <w:p>
            <w:pPr>
              <w:pStyle w:val="Compact"/>
              <w:jc w:val="left"/>
            </w:pPr>
            <w:r>
              <w:t xml:space="preserve">420.00</w:t>
            </w:r>
          </w:p>
        </w:tc>
        <w:tc>
          <w:tcPr/>
          <w:p>
            <w:pPr>
              <w:pStyle w:val="Compact"/>
              <w:jc w:val="left"/>
            </w:pPr>
            <w:r>
              <w:t xml:space="preserve">1,764,000.00</w:t>
            </w:r>
          </w:p>
        </w:tc>
      </w:tr>
      <w:tr>
        <w:tc>
          <w:tcPr/>
          <w:p>
            <w:pPr>
              <w:pStyle w:val="Compact"/>
              <w:jc w:val="left"/>
            </w:pPr>
            <w:r>
              <w:t xml:space="preserve">3</w:t>
            </w:r>
          </w:p>
        </w:tc>
        <w:tc>
          <w:tcPr/>
          <w:p>
            <w:pPr>
              <w:pStyle w:val="Compact"/>
              <w:jc w:val="left"/>
            </w:pPr>
            <w:r>
              <w:t xml:space="preserve">Main distribution panel replacement (100A modular, 24 modules)</w:t>
            </w:r>
          </w:p>
        </w:tc>
        <w:tc>
          <w:tcPr/>
          <w:p>
            <w:pPr>
              <w:pStyle w:val="Compact"/>
              <w:jc w:val="left"/>
            </w:pPr>
            <w:r>
              <w:t xml:space="preserve">1 unit</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4</w:t>
            </w:r>
          </w:p>
        </w:tc>
        <w:tc>
          <w:tcPr/>
          <w:p>
            <w:pPr>
              <w:pStyle w:val="Compact"/>
              <w:jc w:val="left"/>
            </w:pPr>
            <w:r>
              <w:t xml:space="preserve">LED lighting fixture installation (common areas, stairwells, parking)</w:t>
            </w:r>
          </w:p>
        </w:tc>
        <w:tc>
          <w:tcPr/>
          <w:p>
            <w:pPr>
              <w:pStyle w:val="Compact"/>
              <w:jc w:val="left"/>
            </w:pPr>
            <w:r>
              <w:t xml:space="preserve">340 units</w:t>
            </w:r>
          </w:p>
        </w:tc>
        <w:tc>
          <w:tcPr/>
          <w:p>
            <w:pPr>
              <w:pStyle w:val="Compact"/>
              <w:jc w:val="left"/>
            </w:pPr>
            <w:r>
              <w:t xml:space="preserve">3,200.00</w:t>
            </w:r>
          </w:p>
        </w:tc>
        <w:tc>
          <w:tcPr/>
          <w:p>
            <w:pPr>
              <w:pStyle w:val="Compact"/>
              <w:jc w:val="left"/>
            </w:pPr>
            <w:r>
              <w:t xml:space="preserve">1,088,000.00</w:t>
            </w:r>
          </w:p>
        </w:tc>
      </w:tr>
      <w:tr>
        <w:tc>
          <w:tcPr/>
          <w:p>
            <w:pPr>
              <w:pStyle w:val="Compact"/>
              <w:jc w:val="left"/>
            </w:pPr>
            <w:r>
              <w:t xml:space="preserve">5</w:t>
            </w:r>
          </w:p>
        </w:tc>
        <w:tc>
          <w:tcPr/>
          <w:p>
            <w:pPr>
              <w:pStyle w:val="Compact"/>
              <w:jc w:val="left"/>
            </w:pPr>
            <w:r>
              <w:t xml:space="preserve">Apartment entry panel upgrade with RCD and smart metering</w:t>
            </w:r>
          </w:p>
        </w:tc>
        <w:tc>
          <w:tcPr/>
          <w:p>
            <w:pPr>
              <w:pStyle w:val="Compact"/>
              <w:jc w:val="left"/>
            </w:pPr>
            <w:r>
              <w:t xml:space="preserve">180 units</w:t>
            </w:r>
          </w:p>
        </w:tc>
        <w:tc>
          <w:tcPr/>
          <w:p>
            <w:pPr>
              <w:pStyle w:val="Compact"/>
              <w:jc w:val="left"/>
            </w:pPr>
            <w:r>
              <w:t xml:space="preserve">12,500.00</w:t>
            </w:r>
          </w:p>
        </w:tc>
        <w:tc>
          <w:tcPr/>
          <w:p>
            <w:pPr>
              <w:pStyle w:val="Compact"/>
              <w:jc w:val="left"/>
            </w:pPr>
            <w:r>
              <w:t xml:space="preserve">2,250,000.00</w:t>
            </w:r>
          </w:p>
        </w:tc>
      </w:tr>
      <w:tr>
        <w:tc>
          <w:tcPr/>
          <w:p>
            <w:pPr>
              <w:pStyle w:val="Compact"/>
              <w:jc w:val="left"/>
            </w:pPr>
            <w:r>
              <w:t xml:space="preserve">6</w:t>
            </w:r>
          </w:p>
        </w:tc>
        <w:tc>
          <w:tcPr/>
          <w:p>
            <w:pPr>
              <w:pStyle w:val="Compact"/>
              <w:jc w:val="left"/>
            </w:pPr>
            <w:r>
              <w:t xml:space="preserve">Emergency lighting and fire alarm electrical system</w:t>
            </w:r>
          </w:p>
        </w:tc>
        <w:tc>
          <w:tcPr/>
          <w:p>
            <w:pPr>
              <w:pStyle w:val="Compact"/>
              <w:jc w:val="left"/>
            </w:pPr>
            <w:r>
              <w:t xml:space="preserve">1 system</w:t>
            </w:r>
          </w:p>
        </w:tc>
        <w:tc>
          <w:tcPr/>
          <w:p>
            <w:pPr>
              <w:pStyle w:val="Compact"/>
              <w:jc w:val="left"/>
            </w:pPr>
            <w:r>
              <w:t xml:space="preserve">460,000.00</w:t>
            </w:r>
          </w:p>
        </w:tc>
        <w:tc>
          <w:tcPr/>
          <w:p>
            <w:pPr>
              <w:pStyle w:val="Compact"/>
              <w:jc w:val="left"/>
            </w:pPr>
            <w:r>
              <w:t xml:space="preserve">460,000.00</w:t>
            </w:r>
          </w:p>
        </w:tc>
      </w:tr>
      <w:tr>
        <w:tc>
          <w:tcPr/>
          <w:p>
            <w:pPr>
              <w:pStyle w:val="Compact"/>
              <w:jc w:val="left"/>
            </w:pPr>
            <w:r>
              <w:t xml:space="preserve">7</w:t>
            </w:r>
          </w:p>
        </w:tc>
        <w:tc>
          <w:tcPr/>
          <w:p>
            <w:pPr>
              <w:pStyle w:val="Compact"/>
              <w:jc w:val="left"/>
            </w:pPr>
            <w:r>
              <w:t xml:space="preserve">Grounding system repair and re-certification</w:t>
            </w:r>
          </w:p>
        </w:tc>
        <w:tc>
          <w:tcPr/>
          <w:p>
            <w:pPr>
              <w:pStyle w:val="Compact"/>
              <w:jc w:val="left"/>
            </w:pPr>
            <w:r>
              <w:t xml:space="preserve">1 lot</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8</w:t>
            </w:r>
          </w:p>
        </w:tc>
        <w:tc>
          <w:tcPr/>
          <w:p>
            <w:pPr>
              <w:pStyle w:val="Compact"/>
              <w:jc w:val="left"/>
            </w:pPr>
            <w:r>
              <w:t xml:space="preserve">Final testing, commissioning, and certification documentation</w:t>
            </w:r>
          </w:p>
        </w:tc>
        <w:tc>
          <w:tcPr/>
          <w:p>
            <w:pPr>
              <w:pStyle w:val="Compact"/>
              <w:jc w:val="left"/>
            </w:pPr>
            <w:r>
              <w:t xml:space="preserve">1 lot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9</w:t>
            </w:r>
          </w:p>
        </w:tc>
        <w:tc>
          <w:tcPr/>
          <w:p>
            <w:pPr>
              <w:pStyle w:val="Compact"/>
              <w:jc w:val="left"/>
            </w:pPr>
            <w:r>
              <w:t xml:space="preserve">Project management, site supervision, and safety compliance (Russia Saint Petersburg regulations)</w:t>
            </w:r>
          </w:p>
        </w:tc>
        <w:tc>
          <w:tcPr/>
          <w:p>
            <w:pPr>
              <w:pStyle w:val="Compact"/>
              <w:jc w:val="left"/>
            </w:pPr>
            <w:r>
              <w:t xml:space="preserve">1 lot</w:t>
            </w:r>
          </w:p>
        </w:tc>
        <w:tc>
          <w:tcPr/>
          <w:p>
            <w:pPr>
              <w:pStyle w:val="Compact"/>
              <w:jc w:val="left"/>
            </w:pPr>
            <w:r>
              <w:t xml:space="preserve">150,000.00</w:t>
            </w:r>
          </w:p>
        </w:tc>
        <w:tc>
          <w:tcPr/>
          <w:p>
            <w:pPr>
              <w:pStyle w:val="Compact"/>
              <w:jc w:val="left"/>
            </w:pPr>
            <w:r>
              <w:t xml:space="preserve">150,000.00</w:t>
            </w:r>
          </w:p>
        </w:tc>
      </w:tr>
      <w:tr>
        <w:tc>
          <w:tcPr>
            <w:gridSpan w:val="4"/>
          </w:tcPr>
          <w:p>
            <w:pPr>
              <w:pStyle w:val="Compact"/>
              <w:jc w:val="right"/>
            </w:pPr>
            <w:r>
              <w:t xml:space="preserve">Subtotal (RUB):</w:t>
            </w:r>
          </w:p>
        </w:tc>
        <w:tc>
          <w:tcPr/>
          <w:p>
            <w:pPr>
              <w:pStyle w:val="Compact"/>
              <w:jc w:val="left"/>
            </w:pPr>
            <w:r>
              <w:t xml:space="preserve">7,289,000.00</w:t>
            </w:r>
          </w:p>
        </w:tc>
      </w:tr>
      <w:tr>
        <w:tc>
          <w:tcPr>
            <w:gridSpan w:val="4"/>
          </w:tcPr>
          <w:p>
            <w:pPr>
              <w:pStyle w:val="Compact"/>
              <w:jc w:val="right"/>
            </w:pPr>
            <w:r>
              <w:t xml:space="preserve">VAT 20% (Russia Saint Petersburg):</w:t>
            </w:r>
          </w:p>
        </w:tc>
        <w:tc>
          <w:tcPr/>
          <w:p>
            <w:pPr>
              <w:pStyle w:val="Compact"/>
              <w:jc w:val="left"/>
            </w:pPr>
            <w:r>
              <w:t xml:space="preserve">1,457,800.00</w:t>
            </w:r>
          </w:p>
        </w:tc>
      </w:tr>
      <w:tr>
        <w:tc>
          <w:tcPr>
            <w:gridSpan w:val="4"/>
          </w:tcPr>
          <w:p>
            <w:pPr>
              <w:pStyle w:val="Compact"/>
              <w:jc w:val="right"/>
            </w:pPr>
            <w:r>
              <w:t xml:space="preserve">TOTAL ESTIMATED COST (RUB):</w:t>
            </w:r>
          </w:p>
        </w:tc>
        <w:tc>
          <w:tcPr/>
          <w:p>
            <w:pPr>
              <w:pStyle w:val="Compact"/>
              <w:jc w:val="left"/>
            </w:pPr>
            <w:r>
              <w:t xml:space="preserve">8,746,800.00</w:t>
            </w:r>
          </w:p>
        </w:tc>
      </w:tr>
    </w:tbl>
    <w:bookmarkEnd w:id="23"/>
    <w:bookmarkStart w:id="24" w:name="project-timeline"/>
    <w:p>
      <w:pPr>
        <w:pStyle w:val="Heading2"/>
      </w:pPr>
      <w:r>
        <w:t xml:space="preserve">4. Project Timeline</w:t>
      </w:r>
    </w:p>
    <w:p>
      <w:pPr>
        <w:pStyle w:val="FirstParagraph"/>
      </w:pPr>
      <w:r>
        <w:t xml:space="preserve">The</w:t>
      </w:r>
      <w:r>
        <w:t xml:space="preserve"> </w:t>
      </w:r>
      <w:r>
        <w:t xml:space="preserve">Electrician</w:t>
      </w:r>
      <w:r>
        <w:t xml:space="preserve"> </w:t>
      </w:r>
      <w:r>
        <w:t xml:space="preserve">works described in this</w:t>
      </w:r>
      <w:r>
        <w:t xml:space="preserve"> </w:t>
      </w:r>
      <w:r>
        <w:t xml:space="preserve">Quotation Estimate</w:t>
      </w:r>
      <w:r>
        <w:t xml:space="preserve"> </w:t>
      </w:r>
      <w:r>
        <w:t xml:space="preserve">are scheduled to commence on 1 July 2025 and are projected for completion by 30 September 2025, subject to weather conditions and municipal access permits in</w:t>
      </w:r>
      <w:r>
        <w:t xml:space="preserve"> </w:t>
      </w:r>
      <w:r>
        <w:t xml:space="preserve">Russia Saint Petersburg</w:t>
      </w:r>
      <w:r>
        <w:t xml:space="preserve">. The total duration is approximately 13 weeks. A detailed Gantt chart and weekly progress reporting schedule will be provided upon contract execution.</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After this period, pricing may be adjusted to reflect changes in material costs, exchange rates, or regulatory requirements in</w:t>
      </w:r>
      <w:r>
        <w:t xml:space="preserve"> </w:t>
      </w:r>
      <w:r>
        <w:t xml:space="preserve">Russia Saint Petersburg</w:t>
      </w:r>
      <w:r>
        <w:t xml:space="preserve">.</w:t>
      </w:r>
    </w:p>
    <w:p>
      <w:pPr>
        <w:numPr>
          <w:ilvl w:val="0"/>
          <w:numId w:val="1002"/>
        </w:numPr>
        <w:pStyle w:val="Compact"/>
      </w:pPr>
      <w:r>
        <w:t xml:space="preserve">Payment terms: 30% advance payment upon contract signing, 40% upon completion of wiring and panel installation, and 30% upon final commissioning and delivery of the electrical inspection certificate.</w:t>
      </w:r>
    </w:p>
    <w:p>
      <w:pPr>
        <w:numPr>
          <w:ilvl w:val="0"/>
          <w:numId w:val="1002"/>
        </w:numPr>
        <w:pStyle w:val="Compact"/>
      </w:pPr>
      <w:r>
        <w:t xml:space="preserve">All</w:t>
      </w:r>
      <w:r>
        <w:t xml:space="preserve"> </w:t>
      </w:r>
      <w:r>
        <w:t xml:space="preserve">Electrician</w:t>
      </w:r>
      <w:r>
        <w:t xml:space="preserve"> </w:t>
      </w:r>
      <w:r>
        <w:t xml:space="preserve">work shall be performed in strict compliance with Russian Federal Law, PUE (Rules for Electrical Installations), GOST standards, and the specific municipal electrical regulations of Saint Petersburg, Russian Federation.</w:t>
      </w:r>
    </w:p>
    <w:p>
      <w:pPr>
        <w:numPr>
          <w:ilvl w:val="0"/>
          <w:numId w:val="1002"/>
        </w:numPr>
        <w:pStyle w:val="Compact"/>
      </w:pPr>
      <w:r>
        <w:t xml:space="preserve">The</w:t>
      </w:r>
      <w:r>
        <w:t xml:space="preserve"> </w:t>
      </w:r>
      <w:r>
        <w:t xml:space="preserve">Electrician</w:t>
      </w:r>
      <w:r>
        <w:t xml:space="preserve"> </w:t>
      </w:r>
      <w:r>
        <w:t xml:space="preserve">contractor shall maintain full civil liability insurance and professional indemnity coverage throughout the duration of the project in</w:t>
      </w:r>
      <w:r>
        <w:t xml:space="preserve"> </w:t>
      </w:r>
      <w:r>
        <w:t xml:space="preserve">Russia Saint Petersburg</w:t>
      </w:r>
      <w:r>
        <w:t xml:space="preserve">.</w:t>
      </w:r>
    </w:p>
    <w:p>
      <w:pPr>
        <w:numPr>
          <w:ilvl w:val="0"/>
          <w:numId w:val="1002"/>
        </w:numPr>
        <w:pStyle w:val="Compact"/>
      </w:pPr>
      <w:r>
        <w:t xml:space="preserve">A warranty period of 5 years is provided on all installed electrical components and workmanship, in accordance with Russian consumer protection legislation.</w:t>
      </w:r>
    </w:p>
    <w:p>
      <w:pPr>
        <w:numPr>
          <w:ilvl w:val="0"/>
          <w:numId w:val="1002"/>
        </w:numPr>
        <w:pStyle w:val="Compact"/>
      </w:pPr>
      <w:r>
        <w:t xml:space="preserve">Any changes to the scope of work must be documented in a written change order signed by both parties before additional</w:t>
      </w:r>
      <w:r>
        <w:t xml:space="preserve"> </w:t>
      </w:r>
      <w:r>
        <w:t xml:space="preserve">Electrician</w:t>
      </w:r>
      <w:r>
        <w:t xml:space="preserve"> </w:t>
      </w:r>
      <w:r>
        <w:t xml:space="preserve">work commences.</w:t>
      </w:r>
    </w:p>
    <w:p>
      <w:pPr>
        <w:numPr>
          <w:ilvl w:val="0"/>
          <w:numId w:val="1002"/>
        </w:numPr>
        <w:pStyle w:val="Compact"/>
      </w:pPr>
      <w:r>
        <w:t xml:space="preserve">The client is responsible for obtaining all necessary municipal permits, building access authorizations, and utility coordination approvals from the Saint Petersburg city administration prior to the start of works.</w:t>
      </w:r>
    </w:p>
    <w:p>
      <w:pPr>
        <w:numPr>
          <w:ilvl w:val="0"/>
          <w:numId w:val="1002"/>
        </w:numPr>
        <w:pStyle w:val="Compact"/>
      </w:pPr>
      <w:r>
        <w:t xml:space="preserve">All materials and equipment specified in this</w:t>
      </w:r>
      <w:r>
        <w:t xml:space="preserve"> </w:t>
      </w:r>
      <w:r>
        <w:t xml:space="preserve">Quotation Estimate</w:t>
      </w:r>
      <w:r>
        <w:t xml:space="preserve"> </w:t>
      </w:r>
      <w:r>
        <w:t xml:space="preserve">must carry valid Russian certification marks (EAC) and comply with the technical regulations of the Eurasian Economic Union.</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for</w:t>
      </w:r>
      <w:r>
        <w:t xml:space="preserve"> </w:t>
      </w:r>
      <w:r>
        <w:t xml:space="preserve">Electrician</w:t>
      </w:r>
      <w:r>
        <w:t xml:space="preserve"> </w:t>
      </w:r>
      <w:r>
        <w:t xml:space="preserve">services in</w:t>
      </w:r>
      <w:r>
        <w:t xml:space="preserve"> </w:t>
      </w:r>
      <w:r>
        <w:t xml:space="preserve">Russia Saint Petersburg</w:t>
      </w:r>
      <w:r>
        <w:t xml:space="preserve"> </w:t>
      </w:r>
      <w:r>
        <w:t xml:space="preserve">has been reviewed, understood, and accepted as a binding proposal for the scope of work described herein. This document does not constitute a final contract until a separate service agreement is executed.</w:t>
      </w:r>
    </w:p>
    <w:p>
      <w:pPr>
        <w:pStyle w:val="BodyText"/>
      </w:pPr>
      <w:r>
        <w:rPr>
          <w:bCs/>
          <w:b/>
        </w:rPr>
        <w:t xml:space="preserve">For the Provider:</w:t>
      </w:r>
      <w:r>
        <w:br/>
      </w:r>
      <w:r>
        <w:t xml:space="preserve">Petrov &amp; Volkov Electrical Engineering LLC</w:t>
      </w:r>
    </w:p>
    <w:p>
      <w:pPr>
        <w:pStyle w:val="BodyText"/>
      </w:pPr>
      <w:r>
        <w:t xml:space="preserve">Signature / Name / Date</w:t>
      </w:r>
    </w:p>
    <w:p>
      <w:pPr>
        <w:pStyle w:val="BodyText"/>
      </w:pPr>
      <w:r>
        <w:t xml:space="preserve">Sergei Petrov, Chief Engineer</w:t>
      </w:r>
      <w:r>
        <w:br/>
      </w:r>
      <w:r>
        <w:t xml:space="preserve">License No. СР-78-12345</w:t>
      </w:r>
    </w:p>
    <w:p>
      <w:pPr>
        <w:pStyle w:val="BodyText"/>
      </w:pPr>
      <w:r>
        <w:rPr>
          <w:bCs/>
          <w:b/>
        </w:rPr>
        <w:t xml:space="preserve">For the Client:</w:t>
      </w:r>
      <w:r>
        <w:br/>
      </w:r>
      <w:r>
        <w:t xml:space="preserve">OOO "Nevsky Residential Complex"</w:t>
      </w:r>
    </w:p>
    <w:p>
      <w:pPr>
        <w:pStyle w:val="BodyText"/>
      </w:pPr>
      <w:r>
        <w:t xml:space="preserve">Signature / Name / Date</w:t>
      </w:r>
    </w:p>
    <w:p>
      <w:pPr>
        <w:pStyle w:val="BodyText"/>
      </w:pPr>
      <w:r>
        <w:t xml:space="preserve">Alexander Dmitriev, Project Director</w:t>
      </w:r>
    </w:p>
    <w:p>
      <w:pPr>
        <w:pStyle w:val="BodyText"/>
      </w:pPr>
      <w:r>
        <w:t xml:space="preserve">This Quotation Estimate was prepared by Petrov &amp; Volkov Electrical Engineering LLC, a registered Electrician service company in Russia Saint Petersburg.</w:t>
      </w:r>
      <w:r>
        <w:t xml:space="preserve"> </w:t>
      </w:r>
      <w:r>
        <w:t xml:space="preserve">All prices are quoted in Russian Rubles (RUB) and include applicable VAT. This document is confidential and intended solely for the named client.</w:t>
      </w:r>
      <w:r>
        <w:t xml:space="preserve"> </w:t>
      </w:r>
      <w:r>
        <w:t xml:space="preserve">© 2025 Petrov &amp; Volkov Electrical Engineering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Russia Saint Petersburg</dc:title>
  <dc:creator/>
  <dc:language>en</dc:language>
  <cp:keywords/>
  <dcterms:created xsi:type="dcterms:W3CDTF">2026-10-10T02:45:07Z</dcterms:created>
  <dcterms:modified xsi:type="dcterms:W3CDTF">2026-10-10T02:45:07Z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