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golden-state-electrical-solutions-inc."/>
    <w:p>
      <w:pPr>
        <w:pStyle w:val="Heading1"/>
      </w:pPr>
      <w:r>
        <w:t xml:space="preserve">Golden State Electrical Solutions, Inc.</w:t>
      </w:r>
    </w:p>
    <w:p>
      <w:pPr>
        <w:pStyle w:val="FirstParagraph"/>
      </w:pPr>
      <w:r>
        <w:t xml:space="preserve">4820 Sunset Boulevard, Suite 310</w:t>
      </w:r>
    </w:p>
    <w:p>
      <w:pPr>
        <w:pStyle w:val="BodyText"/>
      </w:pPr>
      <w:r>
        <w:t xml:space="preserve">Los Angeles, California 90027, United States</w:t>
      </w:r>
    </w:p>
    <w:p>
      <w:pPr>
        <w:pStyle w:val="BodyText"/>
      </w:pPr>
      <w:r>
        <w:t xml:space="preserve">Phone: (213) 555-0187 | Email: quotes@goldenstateelectrical.com</w:t>
      </w:r>
    </w:p>
    <w:p>
      <w:pPr>
        <w:pStyle w:val="BodyText"/>
      </w:pPr>
      <w:r>
        <w:t xml:space="preserve">CA C-45 License No. 1087654 | Fully Insured &amp; Bonded</w:t>
      </w:r>
    </w:p>
    <w:bookmarkEnd w:id="20"/>
    <w:bookmarkStart w:id="21" w:name="quotation-estimate"/>
    <w:p>
      <w:pPr>
        <w:pStyle w:val="Heading2"/>
      </w:pPr>
      <w:r>
        <w:t xml:space="preserve">Quotation Estimate</w:t>
      </w:r>
    </w:p>
    <w:p>
      <w:pPr>
        <w:pStyle w:val="FirstParagraph"/>
      </w:pPr>
      <w:r>
        <w:t xml:space="preserve">Document No: QTE-2025-04872</w:t>
      </w:r>
    </w:p>
    <w:p>
      <w:pPr>
        <w:pStyle w:val="BodyText"/>
      </w:pPr>
      <w:r>
        <w:t xml:space="preserve">Date Issued: June 12, 2025</w:t>
      </w:r>
    </w:p>
    <w:p>
      <w:pPr>
        <w:pStyle w:val="BodyText"/>
      </w:pPr>
      <w:r>
        <w:t xml:space="preserve">Valid Until: July 12, 2025</w:t>
      </w:r>
    </w:p>
    <w:p>
      <w:pPr>
        <w:pStyle w:val="BodyText"/>
      </w:pPr>
      <w:r>
        <w:t xml:space="preserve">ESTIMATE ONLY – NOT A CONTRACT</w:t>
      </w:r>
    </w:p>
    <w:bookmarkEnd w:id="21"/>
    <w:bookmarkStart w:id="22" w:name="prepared-for-client"/>
    <w:p>
      <w:pPr>
        <w:pStyle w:val="Heading3"/>
      </w:pPr>
      <w:r>
        <w:t xml:space="preserve">Prepared For (Client)</w:t>
      </w:r>
    </w:p>
    <w:p>
      <w:pPr>
        <w:pStyle w:val="FirstParagraph"/>
      </w:pPr>
      <w:r>
        <w:rPr>
          <w:bCs/>
          <w:b/>
        </w:rPr>
        <w:t xml:space="preserve">Name:</w:t>
      </w:r>
      <w:r>
        <w:t xml:space="preserve"> </w:t>
      </w:r>
      <w:r>
        <w:t xml:space="preserve">Mr. David R. Thompson</w:t>
      </w:r>
    </w:p>
    <w:p>
      <w:pPr>
        <w:pStyle w:val="BodyText"/>
      </w:pPr>
      <w:r>
        <w:rPr>
          <w:bCs/>
          <w:b/>
        </w:rPr>
        <w:t xml:space="preserve">Company:</w:t>
      </w:r>
      <w:r>
        <w:t xml:space="preserve"> </w:t>
      </w:r>
      <w:r>
        <w:t xml:space="preserve">Thompson Residential Properties LLC</w:t>
      </w:r>
    </w:p>
    <w:p>
      <w:pPr>
        <w:pStyle w:val="BodyText"/>
      </w:pPr>
      <w:r>
        <w:rPr>
          <w:bCs/>
          <w:b/>
        </w:rPr>
        <w:t xml:space="preserve">Address:</w:t>
      </w:r>
      <w:r>
        <w:t xml:space="preserve"> </w:t>
      </w:r>
      <w:r>
        <w:t xml:space="preserve">1247 Wilshire Boulevard, Unit 8B</w:t>
      </w:r>
    </w:p>
    <w:p>
      <w:pPr>
        <w:pStyle w:val="BodyText"/>
      </w:pPr>
      <w:r>
        <w:t xml:space="preserve">Los Angeles, CA 90017, United States</w:t>
      </w:r>
    </w:p>
    <w:p>
      <w:pPr>
        <w:pStyle w:val="BodyText"/>
      </w:pPr>
      <w:r>
        <w:rPr>
          <w:bCs/>
          <w:b/>
        </w:rPr>
        <w:t xml:space="preserve">Phone:</w:t>
      </w:r>
      <w:r>
        <w:t xml:space="preserve"> </w:t>
      </w:r>
      <w:r>
        <w:t xml:space="preserve">(310) 555-2294</w:t>
      </w:r>
    </w:p>
    <w:p>
      <w:pPr>
        <w:pStyle w:val="BodyText"/>
      </w:pPr>
      <w:r>
        <w:rPr>
          <w:bCs/>
          <w:b/>
        </w:rPr>
        <w:t xml:space="preserve">Email:</w:t>
      </w:r>
      <w:r>
        <w:t xml:space="preserve"> </w:t>
      </w:r>
      <w:r>
        <w:t xml:space="preserve">d.thompson@trp-llc.com</w:t>
      </w:r>
    </w:p>
    <w:bookmarkEnd w:id="22"/>
    <w:bookmarkStart w:id="23" w:name="project-details"/>
    <w:p>
      <w:pPr>
        <w:pStyle w:val="Heading3"/>
      </w:pPr>
      <w:r>
        <w:t xml:space="preserve">Project Details</w:t>
      </w:r>
    </w:p>
    <w:p>
      <w:pPr>
        <w:pStyle w:val="FirstParagraph"/>
      </w:pPr>
      <w:r>
        <w:rPr>
          <w:bCs/>
          <w:b/>
        </w:rPr>
        <w:t xml:space="preserve">Project Type:</w:t>
      </w:r>
      <w:r>
        <w:t xml:space="preserve"> </w:t>
      </w:r>
      <w:r>
        <w:t xml:space="preserve">Full Residential Electrical Upgrade</w:t>
      </w:r>
    </w:p>
    <w:p>
      <w:pPr>
        <w:pStyle w:val="BodyText"/>
      </w:pPr>
      <w:r>
        <w:rPr>
          <w:bCs/>
          <w:b/>
        </w:rPr>
        <w:t xml:space="preserve">Location:</w:t>
      </w:r>
      <w:r>
        <w:t xml:space="preserve"> </w:t>
      </w:r>
      <w:r>
        <w:t xml:space="preserve">Los Angeles, California, United States</w:t>
      </w:r>
    </w:p>
    <w:p>
      <w:pPr>
        <w:pStyle w:val="BodyText"/>
      </w:pPr>
      <w:r>
        <w:rPr>
          <w:bCs/>
          <w:b/>
        </w:rPr>
        <w:t xml:space="preserve">Property Type:</w:t>
      </w:r>
      <w:r>
        <w:t xml:space="preserve"> </w:t>
      </w:r>
      <w:r>
        <w:t xml:space="preserve">3-Bedroom Single-Family Residence</w:t>
      </w:r>
    </w:p>
    <w:p>
      <w:pPr>
        <w:pStyle w:val="BodyText"/>
      </w:pPr>
      <w:r>
        <w:rPr>
          <w:bCs/>
          <w:b/>
        </w:rPr>
        <w:t xml:space="preserve">Estimated Duration:</w:t>
      </w:r>
      <w:r>
        <w:t xml:space="preserve"> </w:t>
      </w:r>
      <w:r>
        <w:t xml:space="preserve">10–14 Business Days</w:t>
      </w:r>
    </w:p>
    <w:p>
      <w:pPr>
        <w:pStyle w:val="BodyText"/>
      </w:pPr>
      <w:r>
        <w:rPr>
          <w:bCs/>
          <w:b/>
        </w:rPr>
        <w:t xml:space="preserve">Lead Electrician:</w:t>
      </w:r>
      <w:r>
        <w:t xml:space="preserve"> </w:t>
      </w:r>
      <w:r>
        <w:t xml:space="preserve">Marcus J. Herrera, Master Electrician</w:t>
      </w:r>
    </w:p>
    <w:p>
      <w:pPr>
        <w:pStyle w:val="BodyText"/>
      </w:pPr>
      <w:r>
        <w:rPr>
          <w:bCs/>
          <w:b/>
        </w:rPr>
        <w:t xml:space="preserve">Permit Status:</w:t>
      </w:r>
      <w:r>
        <w:t xml:space="preserve"> </w:t>
      </w:r>
      <w:r>
        <w:t xml:space="preserve">LA City Building Dept. Permit Required</w:t>
      </w:r>
    </w:p>
    <w:bookmarkEnd w:id="23"/>
    <w:p>
      <w:pPr>
        <w:pStyle w:val="BodyText"/>
      </w:pPr>
      <w:r>
        <w:t xml:space="preserve">Scope of Work &amp; Quotation Estimate Line Items</w:t>
      </w:r>
    </w:p>
    <w:p>
      <w:pPr>
        <w:pStyle w:val="BodyText"/>
      </w:pPr>
      <w:r>
        <w:t xml:space="preserve">This Quotation Estimate has been prepared by our licensed Electrician team at Golden State Electrical Solutions, Inc. to provide a comprehensive cost breakdown for the electrical renovation and upgrade services to be performed at the client's residential property in Los Angeles, United States. All work will comply with the 2022 California Electrical Code (Title 24), the National Electrical Code (NEC) 2023, and all applicable Los Angeles City of Los Angeles municipal ordinances and building regulations.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Line 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Complete electrical panel replacement – 200-amp service upgrade from existing 100-amp panel, including new main breaker, ground fault protection, and arc-fault circuit interrupters (AFCI)</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c>
          <w:tcPr/>
          <w:p>
            <w:pPr>
              <w:pStyle w:val="Compact"/>
              <w:jc w:val="left"/>
            </w:pPr>
            <w:r>
              <w:t xml:space="preserve">Square D QO200 panel</w:t>
            </w:r>
          </w:p>
        </w:tc>
      </w:tr>
      <w:tr>
        <w:tc>
          <w:tcPr/>
          <w:p>
            <w:pPr>
              <w:pStyle w:val="Compact"/>
              <w:jc w:val="left"/>
            </w:pPr>
            <w:r>
              <w:t xml:space="preserve">2</w:t>
            </w:r>
          </w:p>
        </w:tc>
        <w:tc>
          <w:tcPr/>
          <w:p>
            <w:pPr>
              <w:pStyle w:val="Compact"/>
              <w:jc w:val="left"/>
            </w:pPr>
            <w:r>
              <w:t xml:space="preserve">Replacement of all interior wiring in kitchen, two bathrooms, and laundry room – 14/2 and 12/2 NM-B copper cable, including new GFCI outlets and dedicated circuits</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c>
          <w:tcPr/>
          <w:p>
            <w:pPr>
              <w:pStyle w:val="Compact"/>
              <w:jc w:val="left"/>
            </w:pPr>
            <w:r>
              <w:t xml:space="preserve">Approx. 420 linear feet</w:t>
            </w:r>
          </w:p>
        </w:tc>
      </w:tr>
      <w:tr>
        <w:tc>
          <w:tcPr/>
          <w:p>
            <w:pPr>
              <w:pStyle w:val="Compact"/>
              <w:jc w:val="left"/>
            </w:pPr>
            <w:r>
              <w:t xml:space="preserve">3</w:t>
            </w:r>
          </w:p>
        </w:tc>
        <w:tc>
          <w:tcPr/>
          <w:p>
            <w:pPr>
              <w:pStyle w:val="Compact"/>
              <w:jc w:val="left"/>
            </w:pPr>
            <w:r>
              <w:t xml:space="preserve">Installation of 24 new LED recessed can lights (4-inch) throughout living areas, dining room, and hallway, including dimmer switches</w:t>
            </w:r>
          </w:p>
        </w:tc>
        <w:tc>
          <w:tcPr/>
          <w:p>
            <w:pPr>
              <w:pStyle w:val="Compact"/>
              <w:jc w:val="left"/>
            </w:pPr>
            <w:r>
              <w:t xml:space="preserve">24</w:t>
            </w:r>
          </w:p>
        </w:tc>
        <w:tc>
          <w:tcPr/>
          <w:p>
            <w:pPr>
              <w:pStyle w:val="Compact"/>
              <w:jc w:val="left"/>
            </w:pPr>
            <w:r>
              <w:t xml:space="preserve">$145.00</w:t>
            </w:r>
          </w:p>
        </w:tc>
        <w:tc>
          <w:tcPr/>
          <w:p>
            <w:pPr>
              <w:pStyle w:val="Compact"/>
              <w:jc w:val="left"/>
            </w:pPr>
            <w:r>
              <w:t xml:space="preserve">$3,480.00</w:t>
            </w:r>
          </w:p>
        </w:tc>
        <w:tc>
          <w:tcPr/>
          <w:p>
            <w:pPr>
              <w:pStyle w:val="Compact"/>
              <w:jc w:val="left"/>
            </w:pPr>
            <w:r>
              <w:t xml:space="preserve">120V, 15W, 2700K</w:t>
            </w:r>
          </w:p>
        </w:tc>
      </w:tr>
      <w:tr>
        <w:tc>
          <w:tcPr/>
          <w:p>
            <w:pPr>
              <w:pStyle w:val="Compact"/>
              <w:jc w:val="left"/>
            </w:pPr>
            <w:r>
              <w:t xml:space="preserve">4</w:t>
            </w:r>
          </w:p>
        </w:tc>
        <w:tc>
          <w:tcPr/>
          <w:p>
            <w:pPr>
              <w:pStyle w:val="Compact"/>
              <w:jc w:val="left"/>
            </w:pPr>
            <w:r>
              <w:t xml:space="preserve">Installation of 18 new duplex receptacles (20-amp, tamper-resistant) and 6 new single-pole 15-amp switches throughout the residence</w:t>
            </w:r>
          </w:p>
        </w:tc>
        <w:tc>
          <w:tcPr/>
          <w:p>
            <w:pPr>
              <w:pStyle w:val="Compact"/>
              <w:jc w:val="left"/>
            </w:pPr>
            <w:r>
              <w:t xml:space="preserve">24</w:t>
            </w:r>
          </w:p>
        </w:tc>
        <w:tc>
          <w:tcPr/>
          <w:p>
            <w:pPr>
              <w:pStyle w:val="Compact"/>
              <w:jc w:val="left"/>
            </w:pPr>
            <w:r>
              <w:t xml:space="preserve">$85.00</w:t>
            </w:r>
          </w:p>
        </w:tc>
        <w:tc>
          <w:tcPr/>
          <w:p>
            <w:pPr>
              <w:pStyle w:val="Compact"/>
              <w:jc w:val="left"/>
            </w:pPr>
            <w:r>
              <w:t xml:space="preserve">$2,040.00</w:t>
            </w:r>
          </w:p>
        </w:tc>
        <w:tc>
          <w:tcPr/>
          <w:p>
            <w:pPr>
              <w:pStyle w:val="Compact"/>
              <w:jc w:val="left"/>
            </w:pPr>
            <w:r>
              <w:t xml:space="preserve">Leviton Decora series</w:t>
            </w:r>
          </w:p>
        </w:tc>
      </w:tr>
      <w:tr>
        <w:tc>
          <w:tcPr/>
          <w:p>
            <w:pPr>
              <w:pStyle w:val="Compact"/>
              <w:jc w:val="left"/>
            </w:pPr>
            <w:r>
              <w:t xml:space="preserve">5</w:t>
            </w:r>
          </w:p>
        </w:tc>
        <w:tc>
          <w:tcPr/>
          <w:p>
            <w:pPr>
              <w:pStyle w:val="Compact"/>
              <w:jc w:val="left"/>
            </w:pPr>
            <w:r>
              <w:t xml:space="preserve">Installation of a 240-volt dedicated circuit and NEMA 14-50 outlet for electric vehicle (EV) charger in attached garage</w:t>
            </w:r>
          </w:p>
        </w:tc>
        <w:tc>
          <w:tcPr/>
          <w:p>
            <w:pPr>
              <w:pStyle w:val="Compact"/>
              <w:jc w:val="left"/>
            </w:pPr>
            <w:r>
              <w:t xml:space="preserve">1</w:t>
            </w:r>
          </w:p>
        </w:tc>
        <w:tc>
          <w:tcPr/>
          <w:p>
            <w:pPr>
              <w:pStyle w:val="Compact"/>
              <w:jc w:val="left"/>
            </w:pPr>
            <w:r>
              <w:t xml:space="preserve">$1,350.00</w:t>
            </w:r>
          </w:p>
        </w:tc>
        <w:tc>
          <w:tcPr/>
          <w:p>
            <w:pPr>
              <w:pStyle w:val="Compact"/>
              <w:jc w:val="left"/>
            </w:pPr>
            <w:r>
              <w:t xml:space="preserve">$1,350.00</w:t>
            </w:r>
          </w:p>
        </w:tc>
        <w:tc>
          <w:tcPr/>
          <w:p>
            <w:pPr>
              <w:pStyle w:val="Compact"/>
              <w:jc w:val="left"/>
            </w:pPr>
            <w:r>
              <w:t xml:space="preserve">60-amp breaker included</w:t>
            </w:r>
          </w:p>
        </w:tc>
      </w:tr>
      <w:tr>
        <w:tc>
          <w:tcPr/>
          <w:p>
            <w:pPr>
              <w:pStyle w:val="Compact"/>
              <w:jc w:val="left"/>
            </w:pPr>
            <w:r>
              <w:t xml:space="preserve">6</w:t>
            </w:r>
          </w:p>
        </w:tc>
        <w:tc>
          <w:tcPr/>
          <w:p>
            <w:pPr>
              <w:pStyle w:val="Compact"/>
              <w:jc w:val="left"/>
            </w:pPr>
            <w:r>
              <w:t xml:space="preserve">Outdoor electrical work: installation of 2 weatherproof landscape lighting circuits, 1 exterior GFCI outlet, and 1 dedicated circuit for future pool/spa equipment</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c>
          <w:tcPr/>
          <w:p>
            <w:pPr>
              <w:pStyle w:val="Compact"/>
              <w:jc w:val="left"/>
            </w:pPr>
            <w:r>
              <w:t xml:space="preserve">UF-B cable, underground</w:t>
            </w:r>
          </w:p>
        </w:tc>
      </w:tr>
      <w:tr>
        <w:tc>
          <w:tcPr/>
          <w:p>
            <w:pPr>
              <w:pStyle w:val="Compact"/>
              <w:jc w:val="left"/>
            </w:pPr>
            <w:r>
              <w:t xml:space="preserve">7</w:t>
            </w:r>
          </w:p>
        </w:tc>
        <w:tc>
          <w:tcPr/>
          <w:p>
            <w:pPr>
              <w:pStyle w:val="Compact"/>
              <w:jc w:val="left"/>
            </w:pPr>
            <w:r>
              <w:t xml:space="preserve">Smoke and carbon monoxide detector installation (8 units) with interconnection wiring, per Los Angeles Fire Department code requirements</w:t>
            </w:r>
          </w:p>
        </w:tc>
        <w:tc>
          <w:tcPr/>
          <w:p>
            <w:pPr>
              <w:pStyle w:val="Compact"/>
              <w:jc w:val="left"/>
            </w:pPr>
            <w:r>
              <w:t xml:space="preserve">8</w:t>
            </w:r>
          </w:p>
        </w:tc>
        <w:tc>
          <w:tcPr/>
          <w:p>
            <w:pPr>
              <w:pStyle w:val="Compact"/>
              <w:jc w:val="left"/>
            </w:pPr>
            <w:r>
              <w:t xml:space="preserve">$95.00</w:t>
            </w:r>
          </w:p>
        </w:tc>
        <w:tc>
          <w:tcPr/>
          <w:p>
            <w:pPr>
              <w:pStyle w:val="Compact"/>
              <w:jc w:val="left"/>
            </w:pPr>
            <w:r>
              <w:t xml:space="preserve">$760.00</w:t>
            </w:r>
          </w:p>
        </w:tc>
        <w:tc>
          <w:tcPr/>
          <w:p>
            <w:pPr>
              <w:pStyle w:val="Compact"/>
              <w:jc w:val="left"/>
            </w:pPr>
            <w:r>
              <w:t xml:space="preserve">Interconnected, 10-yr battery</w:t>
            </w:r>
          </w:p>
        </w:tc>
      </w:tr>
      <w:tr>
        <w:tc>
          <w:tcPr/>
          <w:p>
            <w:pPr>
              <w:pStyle w:val="Compact"/>
              <w:jc w:val="left"/>
            </w:pPr>
            <w:r>
              <w:t xml:space="preserve">8</w:t>
            </w:r>
          </w:p>
        </w:tc>
        <w:tc>
          <w:tcPr/>
          <w:p>
            <w:pPr>
              <w:pStyle w:val="Compact"/>
              <w:jc w:val="left"/>
            </w:pPr>
            <w:r>
              <w:t xml:space="preserve">Permit fees, Los Angeles City Building Department inspection coordination, and final sign-off documentation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Includes 2 inspections</w:t>
            </w:r>
          </w:p>
        </w:tc>
      </w:tr>
      <w:tr>
        <w:tc>
          <w:tcPr/>
          <w:p>
            <w:pPr>
              <w:pStyle w:val="Compact"/>
              <w:jc w:val="left"/>
            </w:pPr>
            <w:r>
              <w:t xml:space="preserve">9</w:t>
            </w:r>
          </w:p>
        </w:tc>
        <w:tc>
          <w:tcPr/>
          <w:p>
            <w:pPr>
              <w:pStyle w:val="Compact"/>
              <w:jc w:val="left"/>
            </w:pPr>
            <w:r>
              <w:t xml:space="preserve">General labor, site cleanup, debris removal, and project management by senior Electrician supervisor</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c>
          <w:tcPr/>
          <w:p>
            <w:pPr>
              <w:pStyle w:val="Compact"/>
              <w:jc w:val="left"/>
            </w:pPr>
            <w:r>
              <w:t xml:space="preserve">10–14 days on-site</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(Labor &amp; Materials)</w:t>
            </w:r>
          </w:p>
        </w:tc>
        <w:tc>
          <w:tcPr/>
          <w:p>
            <w:pPr>
              <w:pStyle w:val="Compact"/>
              <w:jc w:val="right"/>
            </w:pPr>
            <w:r>
              <w:t xml:space="preserve">$25,030.00</w:t>
            </w:r>
          </w:p>
        </w:tc>
      </w:tr>
      <w:tr>
        <w:tc>
          <w:tcPr/>
          <w:p>
            <w:pPr>
              <w:pStyle w:val="Compact"/>
              <w:jc w:val="left"/>
            </w:pPr>
            <w:r>
              <w:t xml:space="preserve">Applicable Sales Tax (CA 9.5% on materials)</w:t>
            </w:r>
          </w:p>
        </w:tc>
        <w:tc>
          <w:tcPr/>
          <w:p>
            <w:pPr>
              <w:pStyle w:val="Compact"/>
              <w:jc w:val="right"/>
            </w:pPr>
            <w:r>
              <w:t xml:space="preserve">$1,126.35</w:t>
            </w:r>
          </w:p>
        </w:tc>
      </w:tr>
      <w:tr>
        <w:tc>
          <w:tcPr/>
          <w:p>
            <w:pPr>
              <w:pStyle w:val="Compact"/>
              <w:jc w:val="left"/>
            </w:pPr>
            <w:r>
              <w:t xml:space="preserve">Permit &amp; Inspection Fees (City of Los Angeles)</w:t>
            </w:r>
          </w:p>
        </w:tc>
        <w:tc>
          <w:tcPr/>
          <w:p>
            <w:pPr>
              <w:pStyle w:val="Compact"/>
              <w:jc w:val="right"/>
            </w:pPr>
            <w:r>
              <w:t xml:space="preserve">$1,200.00</w:t>
            </w:r>
          </w:p>
        </w:tc>
      </w:tr>
      <w:tr>
        <w:tc>
          <w:tcPr/>
          <w:p>
            <w:pPr>
              <w:pStyle w:val="Compact"/>
              <w:jc w:val="left"/>
            </w:pPr>
            <w:r>
              <w:t xml:space="preserve">GRAND TOTAL ESTIMATE</w:t>
            </w:r>
          </w:p>
        </w:tc>
        <w:tc>
          <w:tcPr/>
          <w:p>
            <w:pPr>
              <w:pStyle w:val="Compact"/>
              <w:jc w:val="right"/>
            </w:pPr>
            <w:r>
              <w:t xml:space="preserve">$27,356.35</w:t>
            </w:r>
          </w:p>
        </w:tc>
      </w:tr>
    </w:tbl>
    <w:p>
      <w:pPr>
        <w:pStyle w:val="BodyText"/>
      </w:pPr>
      <w:r>
        <w:t xml:space="preserve">Terms &amp; Conditions of This Quotation Estimate</w:t>
      </w:r>
    </w:p>
    <w:p>
      <w:pPr>
        <w:pStyle w:val="BodyText"/>
      </w:pPr>
      <w:r>
        <w:rPr>
          <w:bCs/>
          <w:b/>
        </w:rPr>
        <w:t xml:space="preserve">1. Validity:</w:t>
      </w:r>
      <w:r>
        <w:t xml:space="preserve"> </w:t>
      </w:r>
      <w:r>
        <w:t xml:space="preserve">This Quotation Estimate is valid for thirty (30) calendar days from the date of issue. After the expiration date, pricing may be adjusted to reflect current material costs, labor rates, and any changes in Los Angeles, United States municipal regulations or code requirements.</w:t>
      </w:r>
    </w:p>
    <w:p>
      <w:pPr>
        <w:pStyle w:val="BodyText"/>
      </w:pPr>
      <w:r>
        <w:rPr>
          <w:bCs/>
          <w:b/>
        </w:rPr>
        <w:t xml:space="preserve">2. Payment Schedule:</w:t>
      </w:r>
      <w:r>
        <w:t xml:space="preserve"> </w:t>
      </w:r>
      <w:r>
        <w:t xml:space="preserve">A 30% deposit ($8,206.91) is due upon acceptance of this Quotation Estimate to secure scheduling. 40% ($10,942.54) is due upon completion of 50% of the work. The remaining 30% ($8,206.90) is due upon final inspection sign-off by the Los Angeles City Building Department. All payments are due in U.S. Dollars via check, ACH transfer, or certified funds.</w:t>
      </w:r>
    </w:p>
    <w:p>
      <w:pPr>
        <w:pStyle w:val="BodyText"/>
      </w:pPr>
      <w:r>
        <w:rPr>
          <w:bCs/>
          <w:b/>
        </w:rPr>
        <w:t xml:space="preserve">3. Licensing &amp; Insurance:</w:t>
      </w:r>
      <w:r>
        <w:t xml:space="preserve"> </w:t>
      </w:r>
      <w:r>
        <w:t xml:space="preserve">Golden State Electrical Solutions, Inc. holds a valid California C-45 Electrical Contractor License (No. 1087654) and carries general liability insurance of $2,000,000 per occurrence and workers' compensation coverage as required by the State of California. All Electrician personnel assigned to this project are W-2 employees of the company.</w:t>
      </w:r>
    </w:p>
    <w:p>
      <w:pPr>
        <w:pStyle w:val="BodyText"/>
      </w:pPr>
      <w:r>
        <w:rPr>
          <w:bCs/>
          <w:b/>
        </w:rPr>
        <w:t xml:space="preserve">4. Permits &amp; Code Compliance:</w:t>
      </w:r>
      <w:r>
        <w:t xml:space="preserve"> </w:t>
      </w:r>
      <w:r>
        <w:t xml:space="preserve">All electrical work performed in the City of Los Angeles, United States, requires a valid electrical permit. Our licensed Electrician will file all necessary permit applications with the Los Angeles City Building and Safety Department prior to commencing work. The client is responsible for any additional permit fees not explicitly listed in this Quotation Estimate.</w:t>
      </w:r>
    </w:p>
    <w:p>
      <w:pPr>
        <w:pStyle w:val="BodyText"/>
      </w:pPr>
      <w:r>
        <w:rPr>
          <w:bCs/>
          <w:b/>
        </w:rPr>
        <w:t xml:space="preserve">5. Change Orders:</w:t>
      </w:r>
      <w:r>
        <w:t xml:space="preserve"> </w:t>
      </w:r>
      <w:r>
        <w:t xml:space="preserve">Any modifications to the scope of work beyond what is described in this Quotation Estimate must be documented in a written Change Order signed by both parties before additional work begins. The Electrician project manager will provide a revised cost estimate for any such changes within 48 hours of the request.</w:t>
      </w:r>
    </w:p>
    <w:p>
      <w:pPr>
        <w:pStyle w:val="BodyText"/>
      </w:pPr>
      <w:r>
        <w:rPr>
          <w:bCs/>
          <w:b/>
        </w:rPr>
        <w:t xml:space="preserve">6. Warranty:</w:t>
      </w:r>
      <w:r>
        <w:t xml:space="preserve"> </w:t>
      </w:r>
      <w:r>
        <w:t xml:space="preserve">All workmanship is guaranteed for a period of two (2) years from the date of final inspection. Manufacturer warranties on all installed components (panel, outlets, lighting, etc.) remain in effect per the respective manufacturer's terms. This warranty does not cover damage caused by misuse, unauthorized modifications, or acts of God.</w:t>
      </w:r>
    </w:p>
    <w:p>
      <w:pPr>
        <w:pStyle w:val="BodyText"/>
      </w:pPr>
      <w:r>
        <w:rPr>
          <w:bCs/>
          <w:b/>
        </w:rPr>
        <w:t xml:space="preserve">7. Access &amp; Scheduling:</w:t>
      </w:r>
      <w:r>
        <w:t xml:space="preserve"> </w:t>
      </w:r>
      <w:r>
        <w:t xml:space="preserve">The client agrees to provide full access to the property during normal business hours (7:00 AM – 6:00 PM, Monday through Friday) in Los Angeles, United States. Work will be scheduled to minimize disruption to the household. The Electrician team will maintain a clean and safe work environment in compliance with OSHA standards.</w:t>
      </w:r>
    </w:p>
    <w:p>
      <w:pPr>
        <w:pStyle w:val="BodyText"/>
      </w:pPr>
      <w:r>
        <w:rPr>
          <w:bCs/>
          <w:b/>
        </w:rPr>
        <w:t xml:space="preserve">8. Cancellation Policy:</w:t>
      </w:r>
      <w:r>
        <w:t xml:space="preserve"> </w:t>
      </w:r>
      <w:r>
        <w:t xml:space="preserve">Cancellation by the client after the deposit has been paid will result in forfeiture of the deposit to cover mobilization costs, material reservations, and permit filing fees already incurred by the Electrician contractor.</w:t>
      </w:r>
    </w:p>
    <w:p>
      <w:pPr>
        <w:pStyle w:val="BodyText"/>
      </w:pPr>
      <w:r>
        <w:rPr>
          <w:bCs/>
          <w:b/>
        </w:rPr>
        <w:t xml:space="preserve">9. Governing Law:</w:t>
      </w:r>
      <w:r>
        <w:t xml:space="preserve"> </w:t>
      </w:r>
      <w:r>
        <w:t xml:space="preserve">This Quotation Estimate and any resulting contract shall be governed by and construed in accordance with the laws of the State of California and the municipal codes of the City of Los Angeles, United States. Any disputes shall be resolved through mediation in Los Angeles County before litigation.</w:t>
      </w:r>
    </w:p>
    <w:p>
      <w:pPr>
        <w:pStyle w:val="BodyText"/>
      </w:pPr>
      <w:r>
        <w:t xml:space="preserve">Acceptance &amp; Authorization</w:t>
      </w:r>
    </w:p>
    <w:p>
      <w:pPr>
        <w:pStyle w:val="BodyText"/>
      </w:pPr>
      <w:r>
        <w:t xml:space="preserve">By signing below, the client acknowledges receipt of this Quotation Estimate for Electrician services in Los Angeles, United States, and authorizes Golden State Electrical Solutions, Inc. to proceed with the described scope of work upon payment of the initial deposit. This signature does not constitute a binding construction contract until a separate Agreement for Construction Services is executed.</w:t>
      </w:r>
    </w:p>
    <w:p>
      <w:pPr>
        <w:pStyle w:val="BodyText"/>
      </w:pPr>
      <w:r>
        <w:rPr>
          <w:bCs/>
          <w:b/>
        </w:rPr>
        <w:t xml:space="preserve">Client Signature</w:t>
      </w:r>
      <w:r>
        <w:br/>
      </w:r>
      <w:r>
        <w:t xml:space="preserve">Name: David R. Thompson</w:t>
      </w:r>
      <w:r>
        <w:br/>
      </w:r>
      <w:r>
        <w:t xml:space="preserve">Date: ______________________</w:t>
      </w:r>
    </w:p>
    <w:p>
      <w:pPr>
        <w:pStyle w:val="BodyText"/>
      </w:pPr>
      <w:r>
        <w:rPr>
          <w:bCs/>
          <w:b/>
        </w:rPr>
        <w:t xml:space="preserve">Authorized Electrician Representative</w:t>
      </w:r>
      <w:r>
        <w:br/>
      </w:r>
      <w:r>
        <w:t xml:space="preserve">Name: Marcus J. Herrera, Master Electrician</w:t>
      </w:r>
      <w:r>
        <w:br/>
      </w:r>
      <w:r>
        <w:t xml:space="preserve">Date: ______________________</w:t>
      </w:r>
    </w:p>
    <w:p>
      <w:pPr>
        <w:pStyle w:val="BodyText"/>
      </w:pPr>
      <w:r>
        <w:t xml:space="preserve">Golden State Electrical Solutions, Inc. | 4820 Sunset Blvd, Suite 310, Los Angeles, CA 90027, United States | (213) 555-0187</w:t>
      </w:r>
    </w:p>
    <w:p>
      <w:pPr>
        <w:pStyle w:val="BodyText"/>
      </w:pPr>
      <w:r>
        <w:t xml:space="preserve">CA C-45 License #1087654 | This Quotation Estimate is a good-faith estimate and does not guarantee final pricing. All figures are in U.S. Dollars (USD).</w:t>
      </w:r>
    </w:p>
    <w:p>
      <w:pPr>
        <w:pStyle w:val="BodyText"/>
      </w:pPr>
      <w:r>
        <w:t xml:space="preserve">Document generated on June 12, 2025 | Page 1 of 1 | QTE-2025-04872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Los Angeles, United States</dc:title>
  <dc:creator/>
  <dc:language>en</dc:language>
  <cp:keywords/>
  <dcterms:created xsi:type="dcterms:W3CDTF">2026-10-10T02:04:02Z</dcterms:created>
  <dcterms:modified xsi:type="dcterms:W3CDTF">2026-10-10T02:04:02Z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