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Electrician Services</w:t>
      </w:r>
    </w:p>
    <w:p>
      <w:pPr>
        <w:pStyle w:val="BodyText"/>
      </w:pPr>
      <w:r>
        <w:t xml:space="preserve">United States San Francisco, California 94103</w:t>
      </w:r>
    </w:p>
    <w:p>
      <w:pPr>
        <w:pStyle w:val="BodyText"/>
      </w:pPr>
      <w:r>
        <w:t xml:space="preserve">Quotation Reference No.: QTE-SF-2025-04872</w:t>
      </w:r>
    </w:p>
    <w:p>
      <w:pPr>
        <w:pStyle w:val="BodyText"/>
      </w:pPr>
      <w:r>
        <w:t xml:space="preserve">Date of Issue: June 12, 2025  |  Valid Until: July 12, 2025</w:t>
      </w:r>
    </w:p>
    <w:bookmarkEnd w:id="20"/>
    <w:p>
      <w:pPr>
        <w:pStyle w:val="BodyText"/>
      </w:pPr>
      <w:r>
        <w:rPr>
          <w:bCs/>
          <w:b/>
        </w:rPr>
        <w:t xml:space="preserve">Prepared By:</w:t>
      </w:r>
      <w:r>
        <w:br/>
      </w:r>
      <w:r>
        <w:t xml:space="preserve">Golden Gate Electrical Services, Inc.</w:t>
      </w:r>
      <w:r>
        <w:br/>
      </w:r>
      <w:r>
        <w:t xml:space="preserve">1420 Market Street, Suite 380</w:t>
      </w:r>
      <w:r>
        <w:br/>
      </w:r>
      <w:r>
        <w:t xml:space="preserve">San Francisco, CA 94102</w:t>
      </w:r>
      <w:r>
        <w:br/>
      </w:r>
      <w:r>
        <w:t xml:space="preserve">United States</w:t>
      </w:r>
      <w:r>
        <w:br/>
      </w:r>
      <w:r>
        <w:t xml:space="preserve">License No.: C-10 #1087452</w:t>
      </w:r>
      <w:r>
        <w:br/>
      </w:r>
      <w:r>
        <w:t xml:space="preserve">Phone: (415) 555-0198</w:t>
      </w:r>
      <w:r>
        <w:br/>
      </w:r>
      <w:r>
        <w:t xml:space="preserve">Email: estimates@goldengateelectrical.com</w:t>
      </w:r>
    </w:p>
    <w:p>
      <w:pPr>
        <w:pStyle w:val="BodyText"/>
      </w:pPr>
      <w:r>
        <w:rPr>
          <w:bCs/>
          <w:b/>
        </w:rPr>
        <w:t xml:space="preserve">Prepared For:</w:t>
      </w:r>
      <w:r>
        <w:br/>
      </w:r>
      <w:r>
        <w:t xml:space="preserve">Mr. Jonathan R. Whitfield</w:t>
      </w:r>
      <w:r>
        <w:br/>
      </w:r>
      <w:r>
        <w:t xml:space="preserve">2847 Fillmore Street, Unit 4B</w:t>
      </w:r>
      <w:r>
        <w:br/>
      </w:r>
      <w:r>
        <w:t xml:space="preserve">San Francisco, CA 94115</w:t>
      </w:r>
      <w:r>
        <w:br/>
      </w:r>
      <w:r>
        <w:t xml:space="preserve">United States</w:t>
      </w:r>
      <w:r>
        <w:br/>
      </w:r>
      <w:r>
        <w:t xml:space="preserve">Phone: (415) 555-7723</w:t>
      </w:r>
      <w:r>
        <w:br/>
      </w:r>
      <w:r>
        <w:t xml:space="preserve">Email: j.whitfield@email.com</w:t>
      </w:r>
    </w:p>
    <w:bookmarkStart w:id="21" w:name="project-overview-and-scope-of-work"/>
    <w:p>
      <w:pPr>
        <w:pStyle w:val="Heading2"/>
      </w:pPr>
      <w:r>
        <w:t xml:space="preserve">1. Project Overview and Scope of Work</w:t>
      </w:r>
    </w:p>
    <w:p>
      <w:pPr>
        <w:pStyle w:val="FirstParagraph"/>
      </w:pPr>
      <w:r>
        <w:t xml:space="preserve">This Quotation Estimate is issued by Golden Gate Electrical Services, Inc., a fully licensed and insured Electrician firm operating in the United States San Francisco metropolitan area, in response to the client's request for a comprehensive residential electrical upgrade and safety inspection. The Electrician team will conduct a full assessment of the existing electrical infrastructure at the client's property located in the Fillmore District of San Francisco, California, United States. The scope of work includes but is not limited to: replacement of the main electrical panel, installation of new circuit breakers, rewiring of outdated knob-and-tube wiring in the basement and attic, installation of GFCI outlets in all wet areas, addition of dedicated circuits for kitchen appliances, and a complete smoke and carbon monoxide detector installation throughout the residence.</w:t>
      </w:r>
    </w:p>
    <w:p>
      <w:pPr>
        <w:pStyle w:val="BodyText"/>
      </w:pPr>
      <w:r>
        <w:t xml:space="preserve">All work performed by our Electrician personnel shall comply with the California Electrical Code (Title 24, Part 2), the National Electrical Code (NEC) 2023 edition, and all applicable municipal regulations enforced by the San Francisco Department of Building Inspection. The Electrician assigned to this project holds a valid California C-10 General Electrical Contractor license and carries a minimum of $2,000,000 in general liability insurance and $1,000,000 in workers' compensation coverage.</w:t>
      </w:r>
    </w:p>
    <w:bookmarkEnd w:id="21"/>
    <w:bookmarkStart w:id="22" w:name="itemized-quotation-estimate-breakdown"/>
    <w:p>
      <w:pPr>
        <w:pStyle w:val="Heading2"/>
      </w:pPr>
      <w:r>
        <w:t xml:space="preserve">2. 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Electrician Service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Estimated Duration</w:t>
            </w:r>
          </w:p>
        </w:tc>
      </w:tr>
      <w:tr>
        <w:tc>
          <w:tcPr/>
          <w:p>
            <w:pPr>
              <w:pStyle w:val="Compact"/>
              <w:jc w:val="left"/>
            </w:pPr>
            <w:r>
              <w:t xml:space="preserve">1</w:t>
            </w:r>
          </w:p>
        </w:tc>
        <w:tc>
          <w:tcPr/>
          <w:p>
            <w:pPr>
              <w:pStyle w:val="Compact"/>
              <w:jc w:val="left"/>
            </w:pPr>
            <w:r>
              <w:t xml:space="preserve">Initial site inspection and diagnostic assessment by licensed Electrician</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3 hours</w:t>
            </w:r>
          </w:p>
        </w:tc>
      </w:tr>
      <w:tr>
        <w:tc>
          <w:tcPr/>
          <w:p>
            <w:pPr>
              <w:pStyle w:val="Compact"/>
              <w:jc w:val="left"/>
            </w:pPr>
            <w:r>
              <w:t xml:space="preserve">2</w:t>
            </w:r>
          </w:p>
        </w:tc>
        <w:tc>
          <w:tcPr/>
          <w:p>
            <w:pPr>
              <w:pStyle w:val="Compact"/>
              <w:jc w:val="left"/>
            </w:pPr>
            <w:r>
              <w:t xml:space="preserve">Removal and disposal of existing 100-amp main electrical panel</w:t>
            </w:r>
          </w:p>
        </w:tc>
        <w:tc>
          <w:tcPr/>
          <w:p>
            <w:pPr>
              <w:pStyle w:val="Compact"/>
              <w:jc w:val="left"/>
            </w:pPr>
            <w:r>
              <w:t xml:space="preserve">1</w:t>
            </w:r>
          </w:p>
        </w:tc>
        <w:tc>
          <w:tcPr/>
          <w:p>
            <w:pPr>
              <w:pStyle w:val="Compact"/>
              <w:jc w:val="left"/>
            </w:pPr>
            <w:r>
              <w:t xml:space="preserve">$425.00</w:t>
            </w:r>
          </w:p>
        </w:tc>
        <w:tc>
          <w:tcPr/>
          <w:p>
            <w:pPr>
              <w:pStyle w:val="Compact"/>
              <w:jc w:val="left"/>
            </w:pPr>
            <w:r>
              <w:t xml:space="preserve">$425.00</w:t>
            </w:r>
          </w:p>
        </w:tc>
        <w:tc>
          <w:tcPr/>
          <w:p>
            <w:pPr>
              <w:pStyle w:val="Compact"/>
              <w:jc w:val="left"/>
            </w:pPr>
            <w:r>
              <w:t xml:space="preserve">2 hours</w:t>
            </w:r>
          </w:p>
        </w:tc>
      </w:tr>
      <w:tr>
        <w:tc>
          <w:tcPr/>
          <w:p>
            <w:pPr>
              <w:pStyle w:val="Compact"/>
              <w:jc w:val="left"/>
            </w:pPr>
            <w:r>
              <w:t xml:space="preserve">3</w:t>
            </w:r>
          </w:p>
        </w:tc>
        <w:tc>
          <w:tcPr/>
          <w:p>
            <w:pPr>
              <w:pStyle w:val="Compact"/>
              <w:jc w:val="left"/>
            </w:pPr>
            <w:r>
              <w:t xml:space="preserve">Supply and installation of new 200-amp main electrical panel (Square D QO240W)</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c>
          <w:tcPr/>
          <w:p>
            <w:pPr>
              <w:pStyle w:val="Compact"/>
              <w:jc w:val="left"/>
            </w:pPr>
            <w:r>
              <w:t xml:space="preserve">4 hours</w:t>
            </w:r>
          </w:p>
        </w:tc>
      </w:tr>
      <w:tr>
        <w:tc>
          <w:tcPr/>
          <w:p>
            <w:pPr>
              <w:pStyle w:val="Compact"/>
              <w:jc w:val="left"/>
            </w:pPr>
            <w:r>
              <w:t xml:space="preserve">4</w:t>
            </w:r>
          </w:p>
        </w:tc>
        <w:tc>
          <w:tcPr/>
          <w:p>
            <w:pPr>
              <w:pStyle w:val="Compact"/>
              <w:jc w:val="left"/>
            </w:pPr>
            <w:r>
              <w:t xml:space="preserve">Installation of 24 new 20-amp circuit breakers (Schneider Electric QO20)</w:t>
            </w:r>
          </w:p>
        </w:tc>
        <w:tc>
          <w:tcPr/>
          <w:p>
            <w:pPr>
              <w:pStyle w:val="Compact"/>
              <w:jc w:val="left"/>
            </w:pPr>
            <w:r>
              <w:t xml:space="preserve">24</w:t>
            </w:r>
          </w:p>
        </w:tc>
        <w:tc>
          <w:tcPr/>
          <w:p>
            <w:pPr>
              <w:pStyle w:val="Compact"/>
              <w:jc w:val="left"/>
            </w:pPr>
            <w:r>
              <w:t xml:space="preserve">$45.00</w:t>
            </w:r>
          </w:p>
        </w:tc>
        <w:tc>
          <w:tcPr/>
          <w:p>
            <w:pPr>
              <w:pStyle w:val="Compact"/>
              <w:jc w:val="left"/>
            </w:pPr>
            <w:r>
              <w:t xml:space="preserve">$1,080.00</w:t>
            </w:r>
          </w:p>
        </w:tc>
        <w:tc>
          <w:tcPr/>
          <w:p>
            <w:pPr>
              <w:pStyle w:val="Compact"/>
              <w:jc w:val="left"/>
            </w:pPr>
            <w:r>
              <w:t xml:space="preserve">3 hours</w:t>
            </w:r>
          </w:p>
        </w:tc>
      </w:tr>
      <w:tr>
        <w:tc>
          <w:tcPr/>
          <w:p>
            <w:pPr>
              <w:pStyle w:val="Compact"/>
              <w:jc w:val="left"/>
            </w:pPr>
            <w:r>
              <w:t xml:space="preserve">5</w:t>
            </w:r>
          </w:p>
        </w:tc>
        <w:tc>
          <w:tcPr/>
          <w:p>
            <w:pPr>
              <w:pStyle w:val="Compact"/>
              <w:jc w:val="left"/>
            </w:pPr>
            <w:r>
              <w:t xml:space="preserve">Replacement of knob-and-tube wiring in basement (approx. 450 linear feet) with 14/2 NM-B copper cable</w:t>
            </w:r>
          </w:p>
        </w:tc>
        <w:tc>
          <w:tcPr/>
          <w:p>
            <w:pPr>
              <w:pStyle w:val="Compact"/>
              <w:jc w:val="left"/>
            </w:pPr>
            <w:r>
              <w:t xml:space="preserve">450</w:t>
            </w:r>
          </w:p>
        </w:tc>
        <w:tc>
          <w:tcPr/>
          <w:p>
            <w:pPr>
              <w:pStyle w:val="Compact"/>
              <w:jc w:val="left"/>
            </w:pPr>
            <w:r>
              <w:t xml:space="preserve">$8.50</w:t>
            </w:r>
          </w:p>
        </w:tc>
        <w:tc>
          <w:tcPr/>
          <w:p>
            <w:pPr>
              <w:pStyle w:val="Compact"/>
              <w:jc w:val="left"/>
            </w:pPr>
            <w:r>
              <w:t xml:space="preserve">$3,825.00</w:t>
            </w:r>
          </w:p>
        </w:tc>
        <w:tc>
          <w:tcPr/>
          <w:p>
            <w:pPr>
              <w:pStyle w:val="Compact"/>
              <w:jc w:val="left"/>
            </w:pPr>
            <w:r>
              <w:t xml:space="preserve">2 days</w:t>
            </w:r>
          </w:p>
        </w:tc>
      </w:tr>
      <w:tr>
        <w:tc>
          <w:tcPr/>
          <w:p>
            <w:pPr>
              <w:pStyle w:val="Compact"/>
              <w:jc w:val="left"/>
            </w:pPr>
            <w:r>
              <w:t xml:space="preserve">6</w:t>
            </w:r>
          </w:p>
        </w:tc>
        <w:tc>
          <w:tcPr/>
          <w:p>
            <w:pPr>
              <w:pStyle w:val="Compact"/>
              <w:jc w:val="left"/>
            </w:pPr>
            <w:r>
              <w:t xml:space="preserve">Replacement of knob-and-tube wiring in attic (approx. 320 linear feet) with 12/2 NM-B copper cable</w:t>
            </w:r>
          </w:p>
        </w:tc>
        <w:tc>
          <w:tcPr/>
          <w:p>
            <w:pPr>
              <w:pStyle w:val="Compact"/>
              <w:jc w:val="left"/>
            </w:pPr>
            <w:r>
              <w:t xml:space="preserve">320</w:t>
            </w:r>
          </w:p>
        </w:tc>
        <w:tc>
          <w:tcPr/>
          <w:p>
            <w:pPr>
              <w:pStyle w:val="Compact"/>
              <w:jc w:val="left"/>
            </w:pPr>
            <w:r>
              <w:t xml:space="preserve">$9.75</w:t>
            </w:r>
          </w:p>
        </w:tc>
        <w:tc>
          <w:tcPr/>
          <w:p>
            <w:pPr>
              <w:pStyle w:val="Compact"/>
              <w:jc w:val="left"/>
            </w:pPr>
            <w:r>
              <w:t xml:space="preserve">$3,120.00</w:t>
            </w:r>
          </w:p>
        </w:tc>
        <w:tc>
          <w:tcPr/>
          <w:p>
            <w:pPr>
              <w:pStyle w:val="Compact"/>
              <w:jc w:val="left"/>
            </w:pPr>
            <w:r>
              <w:t xml:space="preserve">1.5 days</w:t>
            </w:r>
          </w:p>
        </w:tc>
      </w:tr>
      <w:tr>
        <w:tc>
          <w:tcPr/>
          <w:p>
            <w:pPr>
              <w:pStyle w:val="Compact"/>
              <w:jc w:val="left"/>
            </w:pPr>
            <w:r>
              <w:t xml:space="preserve">7</w:t>
            </w:r>
          </w:p>
        </w:tc>
        <w:tc>
          <w:tcPr/>
          <w:p>
            <w:pPr>
              <w:pStyle w:val="Compact"/>
              <w:jc w:val="left"/>
            </w:pPr>
            <w:r>
              <w:t xml:space="preserve">Installation of GFCI-protected outlets in kitchen, bathrooms, and garage (12 units)</w:t>
            </w:r>
          </w:p>
        </w:tc>
        <w:tc>
          <w:tcPr/>
          <w:p>
            <w:pPr>
              <w:pStyle w:val="Compact"/>
              <w:jc w:val="left"/>
            </w:pPr>
            <w:r>
              <w:t xml:space="preserve">12</w:t>
            </w:r>
          </w:p>
        </w:tc>
        <w:tc>
          <w:tcPr/>
          <w:p>
            <w:pPr>
              <w:pStyle w:val="Compact"/>
              <w:jc w:val="left"/>
            </w:pPr>
            <w:r>
              <w:t xml:space="preserve">$185.00</w:t>
            </w:r>
          </w:p>
        </w:tc>
        <w:tc>
          <w:tcPr/>
          <w:p>
            <w:pPr>
              <w:pStyle w:val="Compact"/>
              <w:jc w:val="left"/>
            </w:pPr>
            <w:r>
              <w:t xml:space="preserve">$2,220.00</w:t>
            </w:r>
          </w:p>
        </w:tc>
        <w:tc>
          <w:tcPr/>
          <w:p>
            <w:pPr>
              <w:pStyle w:val="Compact"/>
              <w:jc w:val="left"/>
            </w:pPr>
            <w:r>
              <w:t xml:space="preserve">1 day</w:t>
            </w:r>
          </w:p>
        </w:tc>
      </w:tr>
      <w:tr>
        <w:tc>
          <w:tcPr/>
          <w:p>
            <w:pPr>
              <w:pStyle w:val="Compact"/>
              <w:jc w:val="left"/>
            </w:pPr>
            <w:r>
              <w:t xml:space="preserve">8</w:t>
            </w:r>
          </w:p>
        </w:tc>
        <w:tc>
          <w:tcPr/>
          <w:p>
            <w:pPr>
              <w:pStyle w:val="Compact"/>
              <w:jc w:val="left"/>
            </w:pPr>
            <w:r>
              <w:t xml:space="preserve">Installation of dedicated 50-amp circuit for electric range and 20-amp circuit for microwave</w:t>
            </w:r>
          </w:p>
        </w:tc>
        <w:tc>
          <w:tcPr/>
          <w:p>
            <w:pPr>
              <w:pStyle w:val="Compact"/>
              <w:jc w:val="left"/>
            </w:pPr>
            <w:r>
              <w:t xml:space="preserve">2</w:t>
            </w:r>
          </w:p>
        </w:tc>
        <w:tc>
          <w:tcPr/>
          <w:p>
            <w:pPr>
              <w:pStyle w:val="Compact"/>
              <w:jc w:val="left"/>
            </w:pPr>
            <w:r>
              <w:t xml:space="preserve">$650.00</w:t>
            </w:r>
          </w:p>
        </w:tc>
        <w:tc>
          <w:tcPr/>
          <w:p>
            <w:pPr>
              <w:pStyle w:val="Compact"/>
              <w:jc w:val="left"/>
            </w:pPr>
            <w:r>
              <w:t xml:space="preserve">$1,300.00</w:t>
            </w:r>
          </w:p>
        </w:tc>
        <w:tc>
          <w:tcPr/>
          <w:p>
            <w:pPr>
              <w:pStyle w:val="Compact"/>
              <w:jc w:val="left"/>
            </w:pPr>
            <w:r>
              <w:t xml:space="preserve">4 hours</w:t>
            </w:r>
          </w:p>
        </w:tc>
      </w:tr>
      <w:tr>
        <w:tc>
          <w:tcPr/>
          <w:p>
            <w:pPr>
              <w:pStyle w:val="Compact"/>
              <w:jc w:val="left"/>
            </w:pPr>
            <w:r>
              <w:t xml:space="preserve">9</w:t>
            </w:r>
          </w:p>
        </w:tc>
        <w:tc>
          <w:tcPr/>
          <w:p>
            <w:pPr>
              <w:pStyle w:val="Compact"/>
              <w:jc w:val="left"/>
            </w:pPr>
            <w:r>
              <w:t xml:space="preserve">Installation of interconnected smoke and carbon monoxide detectors (18 units, UL-listed)</w:t>
            </w:r>
          </w:p>
        </w:tc>
        <w:tc>
          <w:tcPr/>
          <w:p>
            <w:pPr>
              <w:pStyle w:val="Compact"/>
              <w:jc w:val="left"/>
            </w:pPr>
            <w:r>
              <w:t xml:space="preserve">18</w:t>
            </w:r>
          </w:p>
        </w:tc>
        <w:tc>
          <w:tcPr/>
          <w:p>
            <w:pPr>
              <w:pStyle w:val="Compact"/>
              <w:jc w:val="left"/>
            </w:pPr>
            <w:r>
              <w:t xml:space="preserve">$95.00</w:t>
            </w:r>
          </w:p>
        </w:tc>
        <w:tc>
          <w:tcPr/>
          <w:p>
            <w:pPr>
              <w:pStyle w:val="Compact"/>
              <w:jc w:val="left"/>
            </w:pPr>
            <w:r>
              <w:t xml:space="preserve">$1,710.00</w:t>
            </w:r>
          </w:p>
        </w:tc>
        <w:tc>
          <w:tcPr/>
          <w:p>
            <w:pPr>
              <w:pStyle w:val="Compact"/>
              <w:jc w:val="left"/>
            </w:pPr>
            <w:r>
              <w:t xml:space="preserve">3 hours</w:t>
            </w:r>
          </w:p>
        </w:tc>
      </w:tr>
      <w:tr>
        <w:tc>
          <w:tcPr/>
          <w:p>
            <w:pPr>
              <w:pStyle w:val="Compact"/>
              <w:jc w:val="left"/>
            </w:pPr>
            <w:r>
              <w:t xml:space="preserve">10</w:t>
            </w:r>
          </w:p>
        </w:tc>
        <w:tc>
          <w:tcPr/>
          <w:p>
            <w:pPr>
              <w:pStyle w:val="Compact"/>
              <w:jc w:val="left"/>
            </w:pPr>
            <w:r>
              <w:t xml:space="preserve">Installation of 4 new 3-way switch configurations for hallway and bedroom lighting</w:t>
            </w:r>
          </w:p>
        </w:tc>
        <w:tc>
          <w:tcPr/>
          <w:p>
            <w:pPr>
              <w:pStyle w:val="Compact"/>
              <w:jc w:val="left"/>
            </w:pPr>
            <w:r>
              <w:t xml:space="preserve">4</w:t>
            </w:r>
          </w:p>
        </w:tc>
        <w:tc>
          <w:tcPr/>
          <w:p>
            <w:pPr>
              <w:pStyle w:val="Compact"/>
              <w:jc w:val="left"/>
            </w:pPr>
            <w:r>
              <w:t xml:space="preserve">$275.00</w:t>
            </w:r>
          </w:p>
        </w:tc>
        <w:tc>
          <w:tcPr/>
          <w:p>
            <w:pPr>
              <w:pStyle w:val="Compact"/>
              <w:jc w:val="left"/>
            </w:pPr>
            <w:r>
              <w:t xml:space="preserve">$1,100.00</w:t>
            </w:r>
          </w:p>
        </w:tc>
        <w:tc>
          <w:tcPr/>
          <w:p>
            <w:pPr>
              <w:pStyle w:val="Compact"/>
              <w:jc w:val="left"/>
            </w:pPr>
            <w:r>
              <w:t xml:space="preserve">3 hours</w:t>
            </w:r>
          </w:p>
        </w:tc>
      </w:tr>
      <w:tr>
        <w:tc>
          <w:tcPr/>
          <w:p>
            <w:pPr>
              <w:pStyle w:val="Compact"/>
              <w:jc w:val="left"/>
            </w:pPr>
            <w:r>
              <w:t xml:space="preserve">11</w:t>
            </w:r>
          </w:p>
        </w:tc>
        <w:tc>
          <w:tcPr/>
          <w:p>
            <w:pPr>
              <w:pStyle w:val="Compact"/>
              <w:jc w:val="left"/>
            </w:pPr>
            <w:r>
              <w:t xml:space="preserve">Surge protection device installation (whole-home, 200-amp rated)</w:t>
            </w:r>
          </w:p>
        </w:tc>
        <w:tc>
          <w:tcPr/>
          <w:p>
            <w:pPr>
              <w:pStyle w:val="Compact"/>
              <w:jc w:val="left"/>
            </w:pPr>
            <w:r>
              <w:t xml:space="preserve">1</w:t>
            </w:r>
          </w:p>
        </w:tc>
        <w:tc>
          <w:tcPr/>
          <w:p>
            <w:pPr>
              <w:pStyle w:val="Compact"/>
              <w:jc w:val="left"/>
            </w:pPr>
            <w:r>
              <w:t xml:space="preserve">$520.00</w:t>
            </w:r>
          </w:p>
        </w:tc>
        <w:tc>
          <w:tcPr/>
          <w:p>
            <w:pPr>
              <w:pStyle w:val="Compact"/>
              <w:jc w:val="left"/>
            </w:pPr>
            <w:r>
              <w:t xml:space="preserve">$520.00</w:t>
            </w:r>
          </w:p>
        </w:tc>
        <w:tc>
          <w:tcPr/>
          <w:p>
            <w:pPr>
              <w:pStyle w:val="Compact"/>
              <w:jc w:val="left"/>
            </w:pPr>
            <w:r>
              <w:t xml:space="preserve">1.5 hours</w:t>
            </w:r>
          </w:p>
        </w:tc>
      </w:tr>
      <w:tr>
        <w:tc>
          <w:tcPr/>
          <w:p>
            <w:pPr>
              <w:pStyle w:val="Compact"/>
              <w:jc w:val="left"/>
            </w:pPr>
            <w:r>
              <w:t xml:space="preserve">12</w:t>
            </w:r>
          </w:p>
        </w:tc>
        <w:tc>
          <w:tcPr/>
          <w:p>
            <w:pPr>
              <w:pStyle w:val="Compact"/>
              <w:jc w:val="left"/>
            </w:pPr>
            <w:r>
              <w:t xml:space="preserve">San Francisco municipal permit fees and building inspection coordination</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c>
          <w:tcPr/>
          <w:p>
            <w:pPr>
              <w:pStyle w:val="Compact"/>
              <w:jc w:val="left"/>
            </w:pPr>
            <w:r>
              <w:t xml:space="preserve">Administrative</w:t>
            </w:r>
          </w:p>
        </w:tc>
      </w:tr>
      <w:tr>
        <w:tc>
          <w:tcPr/>
          <w:p>
            <w:pPr>
              <w:pStyle w:val="Compact"/>
              <w:jc w:val="left"/>
            </w:pPr>
            <w:r>
              <w:t xml:space="preserve">13</w:t>
            </w:r>
          </w:p>
        </w:tc>
        <w:tc>
          <w:tcPr/>
          <w:p>
            <w:pPr>
              <w:pStyle w:val="Compact"/>
              <w:jc w:val="left"/>
            </w:pPr>
            <w:r>
              <w:t xml:space="preserve">Final inspection, load testing, and delivery of as-built documentation</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2 hours</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4"/>
          </w:tcPr>
          <w:p>
            <w:pPr>
              <w:pStyle w:val="Compact"/>
              <w:jc w:val="right"/>
            </w:pPr>
            <w:r>
              <w:t xml:space="preserve">Subtotal:</w:t>
            </w:r>
          </w:p>
        </w:tc>
        <w:tc>
          <w:tcPr/>
          <w:p>
            <w:pPr>
              <w:pStyle w:val="Compact"/>
              <w:jc w:val="right"/>
            </w:pPr>
            <w:r>
              <w:t xml:space="preserve">$19,630.00</w:t>
            </w:r>
          </w:p>
        </w:tc>
        <w:tc>
          <w:tcPr/>
          <w:p>
            <w:pPr>
              <w:pStyle w:val="Compact"/>
            </w:pPr>
          </w:p>
        </w:tc>
      </w:tr>
      <w:tr>
        <w:tc>
          <w:tcPr>
            <w:gridSpan w:val="4"/>
          </w:tcPr>
          <w:p>
            <w:pPr>
              <w:pStyle w:val="Compact"/>
              <w:jc w:val="right"/>
            </w:pPr>
            <w:r>
              <w:t xml:space="preserve">California Sales Tax (8.63% on materials):</w:t>
            </w:r>
          </w:p>
        </w:tc>
        <w:tc>
          <w:tcPr/>
          <w:p>
            <w:pPr>
              <w:pStyle w:val="Compact"/>
              <w:jc w:val="right"/>
            </w:pPr>
            <w:r>
              <w:t xml:space="preserve">$1,247.19</w:t>
            </w:r>
          </w:p>
        </w:tc>
        <w:tc>
          <w:tcPr/>
          <w:p>
            <w:pPr>
              <w:pStyle w:val="Compact"/>
            </w:pPr>
          </w:p>
        </w:tc>
      </w:tr>
      <w:tr>
        <w:tc>
          <w:tcPr>
            <w:gridSpan w:val="4"/>
          </w:tcPr>
          <w:p>
            <w:pPr>
              <w:pStyle w:val="Compact"/>
              <w:jc w:val="right"/>
            </w:pPr>
            <w:r>
              <w:t xml:space="preserve">San Francisco City Business Tax &amp; Regulatory Fee:</w:t>
            </w:r>
          </w:p>
        </w:tc>
        <w:tc>
          <w:tcPr/>
          <w:p>
            <w:pPr>
              <w:pStyle w:val="Compact"/>
              <w:jc w:val="right"/>
            </w:pPr>
            <w:r>
              <w:t xml:space="preserve">$392.60</w:t>
            </w:r>
          </w:p>
        </w:tc>
        <w:tc>
          <w:tcPr/>
          <w:p>
            <w:pPr>
              <w:pStyle w:val="Compact"/>
            </w:pPr>
          </w:p>
        </w:tc>
      </w:tr>
      <w:tr>
        <w:tc>
          <w:tcPr>
            <w:gridSpan w:val="4"/>
          </w:tcPr>
          <w:p>
            <w:pPr>
              <w:pStyle w:val="Compact"/>
              <w:jc w:val="right"/>
            </w:pPr>
            <w:r>
              <w:t xml:space="preserve">TOTAL QUOTATION ESTIMATE:</w:t>
            </w:r>
          </w:p>
        </w:tc>
        <w:tc>
          <w:tcPr/>
          <w:p>
            <w:pPr>
              <w:pStyle w:val="Compact"/>
              <w:jc w:val="right"/>
            </w:pPr>
            <w:r>
              <w:t xml:space="preserve">$21,269.79</w:t>
            </w:r>
          </w:p>
        </w:tc>
        <w:tc>
          <w:tcPr/>
          <w:p>
            <w:pPr>
              <w:pStyle w:val="Compact"/>
            </w:pPr>
          </w:p>
        </w:tc>
      </w:tr>
    </w:tbl>
    <w:bookmarkEnd w:id="22"/>
    <w:bookmarkStart w:id="23" w:name="payment-terms-and-schedule"/>
    <w:p>
      <w:pPr>
        <w:pStyle w:val="Heading2"/>
      </w:pPr>
      <w:r>
        <w:t xml:space="preserve">3. Payment Terms and Schedule</w:t>
      </w:r>
    </w:p>
    <w:p>
      <w:pPr>
        <w:pStyle w:val="FirstParagraph"/>
      </w:pPr>
      <w:r>
        <w:t xml:space="preserve">This Quotation Estimate from our Electrician firm in United States San Francisco is structured with the following payment milestones: 30% deposit ($6,380.94) due upon acceptance of this Quotation Estimate and prior to commencement of work; 40% progress payment ($8,507.92) due upon completion of panel replacement and wiring work; and 30% final payment ($6,380.93) due upon successful final inspection and client sign-off. All payments are accepted via check, ACH transfer, or major credit card. A 1.5% monthly late fee will apply to any balance outstanding beyond 30 days of the invoice date.</w:t>
      </w:r>
    </w:p>
    <w:bookmarkEnd w:id="23"/>
    <w:bookmarkStart w:id="24" w:name="project-timeline"/>
    <w:p>
      <w:pPr>
        <w:pStyle w:val="Heading2"/>
      </w:pPr>
      <w:r>
        <w:t xml:space="preserve">4. Project Timeline</w:t>
      </w:r>
    </w:p>
    <w:p>
      <w:pPr>
        <w:pStyle w:val="FirstParagraph"/>
      </w:pPr>
      <w:r>
        <w:t xml:space="preserve">The Electrician team estimates a total project duration of 8 to 10 business days, contingent upon timely approval of permits by the San Francisco Department of Building Inspection. Work will be scheduled Monday through Friday, 7:00 AM to 5:00 PM, in accordance with San Francisco noise ordinance regulations. The client will be notified at least 48 hours in advance of any schedule adjustments.</w:t>
      </w:r>
    </w:p>
    <w:bookmarkEnd w:id="24"/>
    <w:bookmarkStart w:id="25" w:name="terms-and-conditions"/>
    <w:p>
      <w:pPr>
        <w:pStyle w:val="Heading2"/>
      </w:pPr>
      <w:r>
        <w:t xml:space="preserve">5. Terms and Conditions</w:t>
      </w:r>
    </w:p>
    <w:p>
      <w:pPr>
        <w:numPr>
          <w:ilvl w:val="0"/>
          <w:numId w:val="1001"/>
        </w:numPr>
        <w:pStyle w:val="Compact"/>
      </w:pPr>
      <w:r>
        <w:t xml:space="preserve">This Quotation Estimate is valid for thirty (30) calendar days from the date of issue. After this period, pricing may be adjusted to reflect current material costs and labor rates in the United States San Francisco market.</w:t>
      </w:r>
    </w:p>
    <w:p>
      <w:pPr>
        <w:numPr>
          <w:ilvl w:val="0"/>
          <w:numId w:val="1001"/>
        </w:numPr>
        <w:pStyle w:val="Compact"/>
      </w:pPr>
      <w:r>
        <w:t xml:space="preserve">All Electrician work is guaranteed for a period of two (2) years from the date of final inspection, covering both materials and workmanship.</w:t>
      </w:r>
    </w:p>
    <w:p>
      <w:pPr>
        <w:numPr>
          <w:ilvl w:val="0"/>
          <w:numId w:val="1001"/>
        </w:numPr>
        <w:pStyle w:val="Compact"/>
      </w:pPr>
      <w:r>
        <w:t xml:space="preserve">The client is responsible for providing clear access to all work areas and for obtaining any necessary homeowner association approvals prior to commencement.</w:t>
      </w:r>
    </w:p>
    <w:p>
      <w:pPr>
        <w:numPr>
          <w:ilvl w:val="0"/>
          <w:numId w:val="1001"/>
        </w:numPr>
        <w:pStyle w:val="Compact"/>
      </w:pPr>
      <w:r>
        <w:t xml:space="preserve">Any work beyond the scope described in this Quotation Estimate will require a written change order signed by both parties before execution.</w:t>
      </w:r>
    </w:p>
    <w:p>
      <w:pPr>
        <w:numPr>
          <w:ilvl w:val="0"/>
          <w:numId w:val="1001"/>
        </w:numPr>
        <w:pStyle w:val="Compact"/>
      </w:pPr>
      <w:r>
        <w:t xml:space="preserve">Golden Gate Electrical Services, Inc. shall maintain all required licenses, permits, and insurance throughout the duration of the project in compliance with California and San Francisco municipal regulations.</w:t>
      </w:r>
    </w:p>
    <w:p>
      <w:pPr>
        <w:numPr>
          <w:ilvl w:val="0"/>
          <w:numId w:val="1001"/>
        </w:numPr>
        <w:pStyle w:val="Compact"/>
      </w:pPr>
      <w:r>
        <w:t xml:space="preserve">This Quotation Estimate does not constitute a binding contract until countersigned by both parties. Upon acceptance, it becomes a binding agreement governed by the laws of the State of California.</w:t>
      </w:r>
    </w:p>
    <w:p>
      <w:pPr>
        <w:numPr>
          <w:ilvl w:val="0"/>
          <w:numId w:val="1001"/>
        </w:numPr>
        <w:pStyle w:val="Compact"/>
      </w:pPr>
      <w:r>
        <w:t xml:space="preserve">The Electrician firm reserves the right to refuse work if safety hazards are discovered that were not identified during the initial inspection and that would require a separate Quotation Estimate.</w:t>
      </w:r>
    </w:p>
    <w:p>
      <w:pPr>
        <w:pStyle w:val="FirstParagraph"/>
      </w:pPr>
      <w:r>
        <w:rPr>
          <w:bCs/>
          <w:b/>
        </w:rPr>
        <w:t xml:space="preserve">Important Note:</w:t>
      </w:r>
      <w:r>
        <w:t xml:space="preserve"> </w:t>
      </w:r>
      <w:r>
        <w:t xml:space="preserve">This Quotation Estimate is specific to the property located in United States San Francisco and accounts for the unique electrical infrastructure challenges common to pre-1906 residential structures in the city. All pricing reflects current 2025 material costs, California labor rates, and San Francisco-specific regulatory requirements.</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and acceptance of this Quotation Estimate for Electrician services in United States San Francisco. The undersigned authorizes Golden Gate Electrical Services, Inc. to proceed with the work as described herein.</w:t>
      </w:r>
    </w:p>
    <w:p>
      <w:pPr>
        <w:pStyle w:val="BodyText"/>
      </w:pPr>
      <w:r>
        <w:rPr>
          <w:bCs/>
          <w:b/>
        </w:rPr>
        <w:t xml:space="preserve">Client Signature:</w:t>
      </w:r>
      <w:r>
        <w:t xml:space="preserve"> </w:t>
      </w:r>
      <w:r>
        <w:t xml:space="preserve">Jonathan R. Whitfield</w:t>
      </w:r>
      <w:r>
        <w:br/>
      </w:r>
      <w:r>
        <w:t xml:space="preserve">Date: ______________________</w:t>
      </w:r>
    </w:p>
    <w:p>
      <w:pPr>
        <w:pStyle w:val="BodyText"/>
      </w:pPr>
      <w:r>
        <w:rPr>
          <w:bCs/>
          <w:b/>
        </w:rPr>
        <w:t xml:space="preserve">Authorized Electrician Representative:</w:t>
      </w:r>
      <w:r>
        <w:t xml:space="preserve"> </w:t>
      </w:r>
      <w:r>
        <w:t xml:space="preserve">Marcus T. Delgado, C-10 License #1087452</w:t>
      </w:r>
      <w:r>
        <w:br/>
      </w:r>
      <w:r>
        <w:t xml:space="preserve">Golden Gate Electrical Services, Inc.</w:t>
      </w:r>
      <w:r>
        <w:br/>
      </w:r>
      <w:r>
        <w:t xml:space="preserve">Date: ______________________</w:t>
      </w:r>
    </w:p>
    <w:p>
      <w:pPr>
        <w:pStyle w:val="BodyText"/>
      </w:pPr>
      <w:r>
        <w:t xml:space="preserve">Golden Gate Electrical Services, Inc. | 1420 Market Street, Suite 380, San Francisco, CA 94102, United States</w:t>
      </w:r>
    </w:p>
    <w:p>
      <w:pPr>
        <w:pStyle w:val="BodyText"/>
      </w:pPr>
      <w:r>
        <w:t xml:space="preserve">California C-10 License #1087452 | San Francisco Business License #SF-2019-44821</w:t>
      </w:r>
    </w:p>
    <w:p>
      <w:pPr>
        <w:pStyle w:val="BodyText"/>
      </w:pPr>
      <w:r>
        <w:t xml:space="preserve">This Quotation Estimate document was generated on June 12, 2025. For questions regarding this Electrician service estimate, please contact our San Francisco office at (415) 555-0198.</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Electrician Services - United States San Francisco</dc:title>
  <dc:creator/>
  <dc:language>en</dc:language>
  <cp:keywords/>
  <dcterms:created xsi:type="dcterms:W3CDTF">2026-10-10T04:18:16Z</dcterms:created>
  <dcterms:modified xsi:type="dcterms:W3CDTF">2026-10-10T04:18:16Z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