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Electronics</w:t>
      </w:r>
      <w:r>
        <w:t xml:space="preserve"> </w:t>
      </w:r>
      <w:r>
        <w:t xml:space="preserve">Engineer</w:t>
      </w:r>
      <w:r>
        <w:t xml:space="preserve"> </w:t>
      </w:r>
      <w:r>
        <w:t xml:space="preserve">Services</w:t>
      </w:r>
      <w:r>
        <w:t xml:space="preserve"> </w:t>
      </w:r>
      <w:r>
        <w:t xml:space="preserve">-</w:t>
      </w:r>
      <w:r>
        <w:t xml:space="preserve"> </w:t>
      </w:r>
      <w:r>
        <w:t xml:space="preserve">Bangladesh</w:t>
      </w:r>
      <w:r>
        <w:t xml:space="preserve"> </w:t>
      </w:r>
      <w:r>
        <w:t xml:space="preserve">Dhaka</w:t>
      </w:r>
    </w:p>
    <w:bookmarkStart w:id="20" w:name="quotation-estimate"/>
    <w:p>
      <w:pPr>
        <w:pStyle w:val="Heading1"/>
      </w:pPr>
      <w:r>
        <w:t xml:space="preserve">QUOTATION ESTIMATE</w:t>
      </w:r>
    </w:p>
    <w:p>
      <w:pPr>
        <w:pStyle w:val="FirstParagraph"/>
      </w:pPr>
      <w:r>
        <w:rPr>
          <w:bCs/>
          <w:b/>
        </w:rPr>
        <w:t xml:space="preserve">Electronics Engineer Services</w:t>
      </w:r>
    </w:p>
    <w:p>
      <w:pPr>
        <w:pStyle w:val="BodyText"/>
      </w:pPr>
      <w:r>
        <w:t xml:space="preserve">Professional Engineering Solutions for Bangladesh Dhaka</w:t>
      </w:r>
    </w:p>
    <w:p>
      <w:pPr>
        <w:pStyle w:val="BodyText"/>
      </w:pPr>
      <w:r>
        <w:t xml:space="preserve">Ref: QE/ED/2025/0047  |  Date: 15 June 2025  |  Valid Until: 15 July 2025</w:t>
      </w:r>
    </w:p>
    <w:bookmarkEnd w:id="20"/>
    <w:p>
      <w:pPr>
        <w:pStyle w:val="BodyText"/>
      </w:pPr>
      <w:r>
        <w:rPr>
          <w:bCs/>
          <w:b/>
        </w:rPr>
        <w:t xml:space="preserve">From:</w:t>
      </w:r>
      <w:r>
        <w:br/>
      </w:r>
      <w:r>
        <w:t xml:space="preserve">Dhaka Circuit Solutions Ltd.</w:t>
      </w:r>
      <w:r>
        <w:br/>
      </w:r>
      <w:r>
        <w:t xml:space="preserve">House 42, Road 11, Banani</w:t>
      </w:r>
      <w:r>
        <w:br/>
      </w:r>
      <w:r>
        <w:t xml:space="preserve">Dhaka 1213, Bangladesh</w:t>
      </w:r>
      <w:r>
        <w:br/>
      </w:r>
      <w:r>
        <w:t xml:space="preserve">Tel: +880-2-9887654</w:t>
      </w:r>
      <w:r>
        <w:br/>
      </w:r>
      <w:r>
        <w:t xml:space="preserve">Email: info@dhakacircuitsolutions.com.bd</w:t>
      </w:r>
      <w:r>
        <w:br/>
      </w:r>
      <w:r>
        <w:t xml:space="preserve">VAT Reg: 000123456-0200</w:t>
      </w:r>
    </w:p>
    <w:p>
      <w:pPr>
        <w:pStyle w:val="BodyText"/>
      </w:pPr>
      <w:r>
        <w:rPr>
          <w:bCs/>
          <w:b/>
        </w:rPr>
        <w:t xml:space="preserve">To:</w:t>
      </w:r>
      <w:r>
        <w:br/>
      </w:r>
      <w:r>
        <w:t xml:space="preserve">Meghna Textile Industries PLC</w:t>
      </w:r>
      <w:r>
        <w:br/>
      </w:r>
      <w:r>
        <w:t xml:space="preserve">Plot 7, Industrial Area</w:t>
      </w:r>
      <w:r>
        <w:br/>
      </w:r>
      <w:r>
        <w:t xml:space="preserve">Tongi, Gazipur (Dhaka Division)</w:t>
      </w:r>
      <w:r>
        <w:br/>
      </w:r>
      <w:r>
        <w:t xml:space="preserve">Bangladesh</w:t>
      </w:r>
      <w:r>
        <w:br/>
      </w:r>
      <w:r>
        <w:t xml:space="preserve">Attn: Mr. Rafiqul Islam, Plant Manager</w:t>
      </w:r>
      <w:r>
        <w:br/>
      </w:r>
      <w:r>
        <w:t xml:space="preserve">Tel: +880-1711-234567</w:t>
      </w:r>
    </w:p>
    <w:bookmarkStart w:id="21" w:name="purpose-of-this-quotation-estimate"/>
    <w:p>
      <w:pPr>
        <w:pStyle w:val="Heading2"/>
      </w:pPr>
      <w:r>
        <w:t xml:space="preserve">1. Purpose of This Quotation Estimate</w:t>
      </w:r>
    </w:p>
    <w:p>
      <w:pPr>
        <w:pStyle w:val="FirstParagraph"/>
      </w:pPr>
      <w:r>
        <w:t xml:space="preserve">This Quotation Estimate is issued by Dhaka Circuit Solutions Ltd. to Meghna Textile Industries PLC for the provision of comprehensive Electronics Engineer services in Bangladesh Dhaka. The scope of work outlined in this document covers the design, installation, commissioning, and maintenance of industrial electronic control systems for the client's spinning and weaving units located in the Tongi Industrial Area, which falls under the broader Dhaka metropolitan region. This Quotation Estimate reflects current market rates for qualified Electronics Engineer professionals operating in Bangladesh Dhaka as of June 2025.</w:t>
      </w:r>
    </w:p>
    <w:bookmarkEnd w:id="21"/>
    <w:bookmarkStart w:id="22" w:name="Xac446b4b1b587023dcdc0a21f107eef9e56dcd2"/>
    <w:p>
      <w:pPr>
        <w:pStyle w:val="Heading2"/>
      </w:pPr>
      <w:r>
        <w:t xml:space="preserve">2. Scope of Work – Electronics Engineer Services</w:t>
      </w:r>
    </w:p>
    <w:p>
      <w:pPr>
        <w:pStyle w:val="FirstParagraph"/>
      </w:pPr>
      <w:r>
        <w:t xml:space="preserve">The Electronics Engineer assigned to this project will be a B.Sc. in Electrical and Electronic Engineering (EEE) graduate, registered with the Bangladesh Council of Scientific and Industrial Research (BCSIR), with a minimum of eight years of hands-on experience in industrial automation and control systems. The Electronics Engineer will be based in Bangladesh Dhaka and will report to the client's site in Tongi on a full-time basis for the duration of the contract.</w:t>
      </w:r>
    </w:p>
    <w:p>
      <w:pPr>
        <w:pStyle w:val="BodyText"/>
      </w:pPr>
      <w:r>
        <w:t xml:space="preserve">The primary responsibilities of the Electronics Engineer include, but are not limited to:</w:t>
      </w:r>
    </w:p>
    <w:p>
      <w:pPr>
        <w:numPr>
          <w:ilvl w:val="0"/>
          <w:numId w:val="1001"/>
        </w:numPr>
        <w:pStyle w:val="Compact"/>
      </w:pPr>
      <w:r>
        <w:t xml:space="preserve">Design and development of PLC-based control systems for spinning machines and loom automation.</w:t>
      </w:r>
    </w:p>
    <w:p>
      <w:pPr>
        <w:numPr>
          <w:ilvl w:val="0"/>
          <w:numId w:val="1001"/>
        </w:numPr>
        <w:pStyle w:val="Compact"/>
      </w:pPr>
      <w:r>
        <w:t xml:space="preserve">Installation and wiring of sensors, actuators, and variable frequency drives (VFDs) across the production floor.</w:t>
      </w:r>
    </w:p>
    <w:p>
      <w:pPr>
        <w:numPr>
          <w:ilvl w:val="0"/>
          <w:numId w:val="1001"/>
        </w:numPr>
        <w:pStyle w:val="Compact"/>
      </w:pPr>
      <w:r>
        <w:t xml:space="preserve">Programming and configuration of Siemens S7-1200 and Mitsubishi FX5U PLCs.</w:t>
      </w:r>
    </w:p>
    <w:p>
      <w:pPr>
        <w:numPr>
          <w:ilvl w:val="0"/>
          <w:numId w:val="1001"/>
        </w:numPr>
        <w:pStyle w:val="Compact"/>
      </w:pPr>
      <w:r>
        <w:t xml:space="preserve">Integration of SCADA/HMI panels for real-time monitoring of production parameters.</w:t>
      </w:r>
    </w:p>
    <w:p>
      <w:pPr>
        <w:numPr>
          <w:ilvl w:val="0"/>
          <w:numId w:val="1001"/>
        </w:numPr>
        <w:pStyle w:val="Compact"/>
      </w:pPr>
      <w:r>
        <w:t xml:space="preserve">Preventive and corrective maintenance of all electronic and electromechanical equipment.</w:t>
      </w:r>
    </w:p>
    <w:p>
      <w:pPr>
        <w:numPr>
          <w:ilvl w:val="0"/>
          <w:numId w:val="1001"/>
        </w:numPr>
        <w:pStyle w:val="Compact"/>
      </w:pPr>
      <w:r>
        <w:t xml:space="preserve">Preparation of technical documentation, circuit diagrams, and as-built drawings.</w:t>
      </w:r>
    </w:p>
    <w:p>
      <w:pPr>
        <w:numPr>
          <w:ilvl w:val="0"/>
          <w:numId w:val="1001"/>
        </w:numPr>
        <w:pStyle w:val="Compact"/>
      </w:pPr>
      <w:r>
        <w:t xml:space="preserve">Training of client's in-house technical staff on system operation and basic troubleshooting.</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w:t>
            </w:r>
          </w:p>
        </w:tc>
        <w:tc>
          <w:tcPr/>
          <w:p>
            <w:pPr>
              <w:pStyle w:val="Compact"/>
              <w:jc w:val="left"/>
            </w:pPr>
            <w:r>
              <w:t xml:space="preserve">Description of Service / Item</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Rate (BDT)</w:t>
            </w:r>
          </w:p>
        </w:tc>
        <w:tc>
          <w:tcPr/>
          <w:p>
            <w:pPr>
              <w:pStyle w:val="Compact"/>
              <w:jc w:val="left"/>
            </w:pPr>
            <w:r>
              <w:t xml:space="preserve">Amount (BDT)</w:t>
            </w:r>
          </w:p>
        </w:tc>
      </w:tr>
      <w:tr>
        <w:tc>
          <w:tcPr/>
          <w:p>
            <w:pPr>
              <w:pStyle w:val="Compact"/>
              <w:jc w:val="left"/>
            </w:pPr>
            <w:r>
              <w:t xml:space="preserve">1</w:t>
            </w:r>
          </w:p>
        </w:tc>
        <w:tc>
          <w:tcPr/>
          <w:p>
            <w:pPr>
              <w:pStyle w:val="Compact"/>
              <w:jc w:val="left"/>
            </w:pPr>
            <w:r>
              <w:t xml:space="preserve">Electronics Engineer – Monthly Professional Fee (Senior, 8+ yrs experience, Bangladesh Dhaka market rate)</w:t>
            </w:r>
          </w:p>
        </w:tc>
        <w:tc>
          <w:tcPr/>
          <w:p>
            <w:pPr>
              <w:pStyle w:val="Compact"/>
              <w:jc w:val="left"/>
            </w:pPr>
            <w:r>
              <w:t xml:space="preserve">6</w:t>
            </w:r>
          </w:p>
        </w:tc>
        <w:tc>
          <w:tcPr/>
          <w:p>
            <w:pPr>
              <w:pStyle w:val="Compact"/>
              <w:jc w:val="left"/>
            </w:pPr>
            <w:r>
              <w:t xml:space="preserve">Month</w:t>
            </w:r>
          </w:p>
        </w:tc>
        <w:tc>
          <w:tcPr/>
          <w:p>
            <w:pPr>
              <w:pStyle w:val="Compact"/>
              <w:jc w:val="left"/>
            </w:pPr>
            <w:r>
              <w:t xml:space="preserve">120,000</w:t>
            </w:r>
          </w:p>
        </w:tc>
        <w:tc>
          <w:tcPr/>
          <w:p>
            <w:pPr>
              <w:pStyle w:val="Compact"/>
              <w:jc w:val="left"/>
            </w:pPr>
            <w:r>
              <w:t xml:space="preserve">720,000</w:t>
            </w:r>
          </w:p>
        </w:tc>
      </w:tr>
      <w:tr>
        <w:tc>
          <w:tcPr/>
          <w:p>
            <w:pPr>
              <w:pStyle w:val="Compact"/>
              <w:jc w:val="left"/>
            </w:pPr>
            <w:r>
              <w:t xml:space="preserve">2</w:t>
            </w:r>
          </w:p>
        </w:tc>
        <w:tc>
          <w:tcPr/>
          <w:p>
            <w:pPr>
              <w:pStyle w:val="Compact"/>
              <w:jc w:val="left"/>
            </w:pPr>
            <w:r>
              <w:t xml:space="preserve">Electronics Engineer – Project Setup &amp; Site Assessment (one-time)</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3</w:t>
            </w:r>
          </w:p>
        </w:tc>
        <w:tc>
          <w:tcPr/>
          <w:p>
            <w:pPr>
              <w:pStyle w:val="Compact"/>
              <w:jc w:val="left"/>
            </w:pPr>
            <w:r>
              <w:t xml:space="preserve">PLC Programming &amp; HMI Configuration (Siemens S7-1200, 15" Panel)</w:t>
            </w:r>
          </w:p>
        </w:tc>
        <w:tc>
          <w:tcPr/>
          <w:p>
            <w:pPr>
              <w:pStyle w:val="Compact"/>
              <w:jc w:val="left"/>
            </w:pPr>
            <w:r>
              <w:t xml:space="preserve">4</w:t>
            </w:r>
          </w:p>
        </w:tc>
        <w:tc>
          <w:tcPr/>
          <w:p>
            <w:pPr>
              <w:pStyle w:val="Compact"/>
              <w:jc w:val="left"/>
            </w:pPr>
            <w:r>
              <w:t xml:space="preserve">Unit</w:t>
            </w:r>
          </w:p>
        </w:tc>
        <w:tc>
          <w:tcPr/>
          <w:p>
            <w:pPr>
              <w:pStyle w:val="Compact"/>
              <w:jc w:val="left"/>
            </w:pPr>
            <w:r>
              <w:t xml:space="preserve">38,000</w:t>
            </w:r>
          </w:p>
        </w:tc>
        <w:tc>
          <w:tcPr/>
          <w:p>
            <w:pPr>
              <w:pStyle w:val="Compact"/>
              <w:jc w:val="left"/>
            </w:pPr>
            <w:r>
              <w:t xml:space="preserve">152,000</w:t>
            </w:r>
          </w:p>
        </w:tc>
      </w:tr>
      <w:tr>
        <w:tc>
          <w:tcPr/>
          <w:p>
            <w:pPr>
              <w:pStyle w:val="Compact"/>
              <w:jc w:val="left"/>
            </w:pPr>
            <w:r>
              <w:t xml:space="preserve">4</w:t>
            </w:r>
          </w:p>
        </w:tc>
        <w:tc>
          <w:tcPr/>
          <w:p>
            <w:pPr>
              <w:pStyle w:val="Compact"/>
              <w:jc w:val="left"/>
            </w:pPr>
            <w:r>
              <w:t xml:space="preserve">Industrial Sensor &amp; Actuator Installation (proximity, temperature, pressure)</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5</w:t>
            </w:r>
          </w:p>
        </w:tc>
        <w:tc>
          <w:tcPr/>
          <w:p>
            <w:pPr>
              <w:pStyle w:val="Compact"/>
              <w:jc w:val="left"/>
            </w:pPr>
            <w:r>
              <w:t xml:space="preserve">Variable Frequency Drive (VFD) Commissioning – 15 kW class</w:t>
            </w:r>
          </w:p>
        </w:tc>
        <w:tc>
          <w:tcPr/>
          <w:p>
            <w:pPr>
              <w:pStyle w:val="Compact"/>
              <w:jc w:val="left"/>
            </w:pPr>
            <w:r>
              <w:t xml:space="preserve">6</w:t>
            </w:r>
          </w:p>
        </w:tc>
        <w:tc>
          <w:tcPr/>
          <w:p>
            <w:pPr>
              <w:pStyle w:val="Compact"/>
              <w:jc w:val="left"/>
            </w:pPr>
            <w:r>
              <w:t xml:space="preserve">Unit</w:t>
            </w:r>
          </w:p>
        </w:tc>
        <w:tc>
          <w:tcPr/>
          <w:p>
            <w:pPr>
              <w:pStyle w:val="Compact"/>
              <w:jc w:val="left"/>
            </w:pPr>
            <w:r>
              <w:t xml:space="preserve">12,500</w:t>
            </w:r>
          </w:p>
        </w:tc>
        <w:tc>
          <w:tcPr/>
          <w:p>
            <w:pPr>
              <w:pStyle w:val="Compact"/>
              <w:jc w:val="left"/>
            </w:pPr>
            <w:r>
              <w:t xml:space="preserve">75,000</w:t>
            </w:r>
          </w:p>
        </w:tc>
      </w:tr>
      <w:tr>
        <w:tc>
          <w:tcPr/>
          <w:p>
            <w:pPr>
              <w:pStyle w:val="Compact"/>
              <w:jc w:val="left"/>
            </w:pPr>
            <w:r>
              <w:t xml:space="preserve">6</w:t>
            </w:r>
          </w:p>
        </w:tc>
        <w:tc>
          <w:tcPr/>
          <w:p>
            <w:pPr>
              <w:pStyle w:val="Compact"/>
              <w:jc w:val="left"/>
            </w:pPr>
            <w:r>
              <w:t xml:space="preserve">Technical Documentation &amp; As-Built Drawings (hard copy + digital)</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30,000</w:t>
            </w:r>
          </w:p>
        </w:tc>
        <w:tc>
          <w:tcPr/>
          <w:p>
            <w:pPr>
              <w:pStyle w:val="Compact"/>
              <w:jc w:val="left"/>
            </w:pPr>
            <w:r>
              <w:t xml:space="preserve">30,000</w:t>
            </w:r>
          </w:p>
        </w:tc>
      </w:tr>
      <w:tr>
        <w:tc>
          <w:tcPr/>
          <w:p>
            <w:pPr>
              <w:pStyle w:val="Compact"/>
              <w:jc w:val="left"/>
            </w:pPr>
            <w:r>
              <w:t xml:space="preserve">7</w:t>
            </w:r>
          </w:p>
        </w:tc>
        <w:tc>
          <w:tcPr/>
          <w:p>
            <w:pPr>
              <w:pStyle w:val="Compact"/>
              <w:jc w:val="left"/>
            </w:pPr>
            <w:r>
              <w:t xml:space="preserve">Staff Training Session (2 days, up to 10 personnel, at client site)</w:t>
            </w:r>
          </w:p>
        </w:tc>
        <w:tc>
          <w:tcPr/>
          <w:p>
            <w:pPr>
              <w:pStyle w:val="Compact"/>
              <w:jc w:val="left"/>
            </w:pPr>
            <w:r>
              <w:t xml:space="preserve">2</w:t>
            </w:r>
          </w:p>
        </w:tc>
        <w:tc>
          <w:tcPr/>
          <w:p>
            <w:pPr>
              <w:pStyle w:val="Compact"/>
              <w:jc w:val="left"/>
            </w:pPr>
            <w:r>
              <w:t xml:space="preserve">Day</w:t>
            </w:r>
          </w:p>
        </w:tc>
        <w:tc>
          <w:tcPr/>
          <w:p>
            <w:pPr>
              <w:pStyle w:val="Compact"/>
              <w:jc w:val="left"/>
            </w:pPr>
            <w:r>
              <w:t xml:space="preserve">18,000</w:t>
            </w:r>
          </w:p>
        </w:tc>
        <w:tc>
          <w:tcPr/>
          <w:p>
            <w:pPr>
              <w:pStyle w:val="Compact"/>
              <w:jc w:val="left"/>
            </w:pPr>
            <w:r>
              <w:t xml:space="preserve">36,000</w:t>
            </w:r>
          </w:p>
        </w:tc>
      </w:tr>
      <w:tr>
        <w:tc>
          <w:tcPr/>
          <w:p>
            <w:pPr>
              <w:pStyle w:val="Compact"/>
              <w:jc w:val="left"/>
            </w:pPr>
            <w:r>
              <w:t xml:space="preserve">8</w:t>
            </w:r>
          </w:p>
        </w:tc>
        <w:tc>
          <w:tcPr/>
          <w:p>
            <w:pPr>
              <w:pStyle w:val="Compact"/>
              <w:jc w:val="left"/>
            </w:pPr>
            <w:r>
              <w:t xml:space="preserve">Travel &amp; Local Transportation within Bangladesh Dhaka &amp; Tongi (monthly)</w:t>
            </w:r>
          </w:p>
        </w:tc>
        <w:tc>
          <w:tcPr/>
          <w:p>
            <w:pPr>
              <w:pStyle w:val="Compact"/>
              <w:jc w:val="left"/>
            </w:pPr>
            <w:r>
              <w:t xml:space="preserve">6</w:t>
            </w:r>
          </w:p>
        </w:tc>
        <w:tc>
          <w:tcPr/>
          <w:p>
            <w:pPr>
              <w:pStyle w:val="Compact"/>
              <w:jc w:val="left"/>
            </w:pPr>
            <w:r>
              <w:t xml:space="preserve">Month</w:t>
            </w:r>
          </w:p>
        </w:tc>
        <w:tc>
          <w:tcPr/>
          <w:p>
            <w:pPr>
              <w:pStyle w:val="Compact"/>
              <w:jc w:val="left"/>
            </w:pPr>
            <w:r>
              <w:t xml:space="preserve">8,000</w:t>
            </w:r>
          </w:p>
        </w:tc>
        <w:tc>
          <w:tcPr/>
          <w:p>
            <w:pPr>
              <w:pStyle w:val="Compact"/>
              <w:jc w:val="left"/>
            </w:pPr>
            <w:r>
              <w:t xml:space="preserve">48,000</w:t>
            </w:r>
          </w:p>
        </w:tc>
      </w:tr>
      <w:tr>
        <w:tc>
          <w:tcPr/>
          <w:p>
            <w:pPr>
              <w:pStyle w:val="Compact"/>
              <w:jc w:val="left"/>
            </w:pPr>
            <w:r>
              <w:t xml:space="preserve">9</w:t>
            </w:r>
          </w:p>
        </w:tc>
        <w:tc>
          <w:tcPr/>
          <w:p>
            <w:pPr>
              <w:pStyle w:val="Compact"/>
              <w:jc w:val="left"/>
            </w:pPr>
            <w:r>
              <w:t xml:space="preserve">Contingency &amp; Miscellaneous (5% of subtotal)</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61,650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(BDT)</w:t>
            </w:r>
          </w:p>
        </w:tc>
        <w:tc>
          <w:tcPr/>
          <w:p>
            <w:pPr>
              <w:pStyle w:val="Compact"/>
              <w:jc w:val="right"/>
            </w:pPr>
            <w:r>
              <w:t xml:space="preserve">1,232,650</w:t>
            </w:r>
          </w:p>
        </w:tc>
      </w:tr>
      <w:tr>
        <w:tc>
          <w:tcPr/>
          <w:p>
            <w:pPr>
              <w:pStyle w:val="Compact"/>
              <w:jc w:val="left"/>
            </w:pPr>
            <w:r>
              <w:t xml:space="preserve">VAT @ 15% (as applicable under Bangladesh tax law)</w:t>
            </w:r>
          </w:p>
        </w:tc>
        <w:tc>
          <w:tcPr/>
          <w:p>
            <w:pPr>
              <w:pStyle w:val="Compact"/>
              <w:jc w:val="right"/>
            </w:pPr>
            <w:r>
              <w:t xml:space="preserve">184,898</w:t>
            </w:r>
          </w:p>
        </w:tc>
      </w:tr>
      <w:tr>
        <w:tc>
          <w:tcPr/>
          <w:p>
            <w:pPr>
              <w:pStyle w:val="Compact"/>
              <w:jc w:val="left"/>
            </w:pPr>
            <w:r>
              <w:t xml:space="preserve">Grand Total (BDT)</w:t>
            </w:r>
          </w:p>
        </w:tc>
        <w:tc>
          <w:tcPr/>
          <w:p>
            <w:pPr>
              <w:pStyle w:val="Compact"/>
              <w:jc w:val="right"/>
            </w:pPr>
            <w:r>
              <w:t xml:space="preserve">1,417,548</w:t>
            </w:r>
          </w:p>
        </w:tc>
      </w:tr>
      <w:tr>
        <w:tc>
          <w:tcPr>
            <w:gridSpan w:val="2"/>
          </w:tcPr>
          <w:p>
            <w:pPr>
              <w:pStyle w:val="Compact"/>
              <w:jc w:val="left"/>
            </w:pPr>
            <w:r>
              <w:t xml:space="preserve">In words: One Million Four Hundred Seventeen Thousand Five Hundred Forty-Eight Taka Only.</w:t>
            </w:r>
          </w:p>
        </w:tc>
      </w:tr>
    </w:tbl>
    <w:bookmarkEnd w:id="23"/>
    <w:bookmarkStart w:id="24" w:name="payment-terms"/>
    <w:p>
      <w:pPr>
        <w:pStyle w:val="Heading2"/>
      </w:pPr>
      <w:r>
        <w:t xml:space="preserve">4. Payment Terms</w:t>
      </w:r>
    </w:p>
    <w:p>
      <w:pPr>
        <w:pStyle w:val="FirstParagraph"/>
      </w:pPr>
      <w:r>
        <w:t xml:space="preserve">Payment against this Quotation Estimate shall be made in the following schedule:</w:t>
      </w:r>
    </w:p>
    <w:p>
      <w:pPr>
        <w:numPr>
          <w:ilvl w:val="0"/>
          <w:numId w:val="1002"/>
        </w:numPr>
        <w:pStyle w:val="Compact"/>
      </w:pPr>
      <w:r>
        <w:rPr>
          <w:bCs/>
          <w:b/>
        </w:rPr>
        <w:t xml:space="preserve">30% Advance</w:t>
      </w:r>
      <w:r>
        <w:t xml:space="preserve"> </w:t>
      </w:r>
      <w:r>
        <w:t xml:space="preserve">(BDT 425,264) upon signing of the work order, to be paid within 7 working days.</w:t>
      </w:r>
    </w:p>
    <w:p>
      <w:pPr>
        <w:numPr>
          <w:ilvl w:val="0"/>
          <w:numId w:val="1002"/>
        </w:numPr>
        <w:pStyle w:val="Compact"/>
      </w:pPr>
      <w:r>
        <w:rPr>
          <w:bCs/>
          <w:b/>
        </w:rPr>
        <w:t xml:space="preserve">40% Progress Payment</w:t>
      </w:r>
      <w:r>
        <w:t xml:space="preserve"> </w:t>
      </w:r>
      <w:r>
        <w:t xml:space="preserve">(BDT 567,019) upon completion of PLC programming, sensor installation, and VFD commissioning, subject to client sign-off.</w:t>
      </w:r>
    </w:p>
    <w:p>
      <w:pPr>
        <w:numPr>
          <w:ilvl w:val="0"/>
          <w:numId w:val="1002"/>
        </w:numPr>
        <w:pStyle w:val="Compact"/>
      </w:pPr>
      <w:r>
        <w:rPr>
          <w:bCs/>
          <w:b/>
        </w:rPr>
        <w:t xml:space="preserve">30% Final Payment</w:t>
      </w:r>
      <w:r>
        <w:t xml:space="preserve"> </w:t>
      </w:r>
      <w:r>
        <w:t xml:space="preserve">(BDT 425,265) upon successful handover, completion of documentation, and delivery of training sessions.</w:t>
      </w:r>
    </w:p>
    <w:p>
      <w:pPr>
        <w:pStyle w:val="FirstParagraph"/>
      </w:pPr>
      <w:r>
        <w:t xml:space="preserve">All payments shall be made via bank transfer to the account of Dhaka Circuit Solutions Ltd., Sonali Bank, Banani Branch, Dhaka, Bangladesh. The Electronics Engineer's monthly professional fee is included in the above lump-sum structure and does not require separate monthly invoicing.</w:t>
      </w:r>
    </w:p>
    <w:bookmarkEnd w:id="24"/>
    <w:bookmarkStart w:id="25" w:name="terms-and-conditions"/>
    <w:p>
      <w:pPr>
        <w:pStyle w:val="Heading2"/>
      </w:pPr>
      <w:r>
        <w:t xml:space="preserve">5. Terms and Conditions</w:t>
      </w:r>
    </w:p>
    <w:p>
      <w:pPr>
        <w:numPr>
          <w:ilvl w:val="0"/>
          <w:numId w:val="1003"/>
        </w:numPr>
        <w:pStyle w:val="Compact"/>
      </w:pPr>
      <w:r>
        <w:t xml:space="preserve">This Quotation Estimate is valid for thirty (30) calendar days from the date of issue. After the expiry date, rates may be revised to reflect current Bangladesh Dhaka market conditions for Electronics Engineer services.</w:t>
      </w:r>
    </w:p>
    <w:p>
      <w:pPr>
        <w:numPr>
          <w:ilvl w:val="0"/>
          <w:numId w:val="1003"/>
        </w:numPr>
        <w:pStyle w:val="Compact"/>
      </w:pPr>
      <w:r>
        <w:t xml:space="preserve">The Electronics Engineer shall comply with all safety regulations set by the Bangladesh Labour Act 2006 and the Bangladesh Electrical Inspectorate guidelines while working on-site.</w:t>
      </w:r>
    </w:p>
    <w:p>
      <w:pPr>
        <w:numPr>
          <w:ilvl w:val="0"/>
          <w:numId w:val="1003"/>
        </w:numPr>
        <w:pStyle w:val="Compact"/>
      </w:pPr>
      <w:r>
        <w:t xml:space="preserve">Any change in scope beyond what is described in this Quotation Estimate will be subject to a separate written amendment and additional cost assessment.</w:t>
      </w:r>
    </w:p>
    <w:p>
      <w:pPr>
        <w:numPr>
          <w:ilvl w:val="0"/>
          <w:numId w:val="1003"/>
        </w:numPr>
        <w:pStyle w:val="Compact"/>
      </w:pPr>
      <w:r>
        <w:t xml:space="preserve">The client shall provide a safe working environment, necessary access to machinery, and a dedicated workspace for the Electronics Engineer during the project period.</w:t>
      </w:r>
    </w:p>
    <w:p>
      <w:pPr>
        <w:numPr>
          <w:ilvl w:val="0"/>
          <w:numId w:val="1003"/>
        </w:numPr>
        <w:pStyle w:val="Compact"/>
      </w:pPr>
      <w:r>
        <w:t xml:space="preserve">Warranty on all installed electronic components and programmed systems is twelve (12) months from the date of final acceptance, covering defects in workmanship only.</w:t>
      </w:r>
    </w:p>
    <w:p>
      <w:pPr>
        <w:numPr>
          <w:ilvl w:val="0"/>
          <w:numId w:val="1003"/>
        </w:numPr>
        <w:pStyle w:val="Compact"/>
      </w:pPr>
      <w:r>
        <w:t xml:space="preserve">Disputes arising from this Quotation Estimate shall be resolved through amicable negotiation. In the event of failure to resolve, the matter shall be referred to the courts of competent jurisdiction in Dhaka, Bangladesh.</w:t>
      </w:r>
    </w:p>
    <w:p>
      <w:pPr>
        <w:numPr>
          <w:ilvl w:val="0"/>
          <w:numId w:val="1003"/>
        </w:numPr>
        <w:pStyle w:val="Compact"/>
      </w:pPr>
      <w:r>
        <w:t xml:space="preserve">This Quotation Estimate does not constitute a binding contract until a formal work order or service agreement is executed by both parties.</w:t>
      </w:r>
    </w:p>
    <w:bookmarkEnd w:id="25"/>
    <w:bookmarkStart w:id="26" w:name="project-timeline"/>
    <w:p>
      <w:pPr>
        <w:pStyle w:val="Heading2"/>
      </w:pPr>
      <w:r>
        <w:t xml:space="preserve">6. Project Timeline</w:t>
      </w:r>
    </w:p>
    <w:p>
      <w:pPr>
        <w:pStyle w:val="FirstParagraph"/>
      </w:pPr>
      <w:r>
        <w:t xml:space="preserve">The Electronics Engineer will commence work within five (5) working days of receiving the advance payment. The total project duration is estimated at six (6) months, with the following milestones:</w:t>
      </w:r>
    </w:p>
    <w:p>
      <w:pPr>
        <w:numPr>
          <w:ilvl w:val="0"/>
          <w:numId w:val="1004"/>
        </w:numPr>
        <w:pStyle w:val="Compact"/>
      </w:pPr>
      <w:r>
        <w:t xml:space="preserve">Month 1: Site assessment, system design, and procurement coordination.</w:t>
      </w:r>
    </w:p>
    <w:p>
      <w:pPr>
        <w:numPr>
          <w:ilvl w:val="0"/>
          <w:numId w:val="1004"/>
        </w:numPr>
        <w:pStyle w:val="Compact"/>
      </w:pPr>
      <w:r>
        <w:t xml:space="preserve">Months 2–3: PLC programming, HMI configuration, and sensor installation.</w:t>
      </w:r>
    </w:p>
    <w:p>
      <w:pPr>
        <w:numPr>
          <w:ilvl w:val="0"/>
          <w:numId w:val="1004"/>
        </w:numPr>
        <w:pStyle w:val="Compact"/>
      </w:pPr>
      <w:r>
        <w:t xml:space="preserve">Months 4–5: VFD commissioning, integration testing, and system calibration.</w:t>
      </w:r>
    </w:p>
    <w:p>
      <w:pPr>
        <w:numPr>
          <w:ilvl w:val="0"/>
          <w:numId w:val="1004"/>
        </w:numPr>
        <w:pStyle w:val="Compact"/>
      </w:pPr>
      <w:r>
        <w:t xml:space="preserve">Month 6: Final testing, documentation, staff training, and handover.</w:t>
      </w:r>
    </w:p>
    <w:bookmarkEnd w:id="26"/>
    <w:bookmarkStart w:id="27" w:name="acceptance-and-authorization"/>
    <w:p>
      <w:pPr>
        <w:pStyle w:val="Heading2"/>
      </w:pPr>
      <w:r>
        <w:t xml:space="preserve">7. Acceptance and Authorization</w:t>
      </w:r>
    </w:p>
    <w:p>
      <w:pPr>
        <w:pStyle w:val="FirstParagraph"/>
      </w:pPr>
      <w:r>
        <w:t xml:space="preserve">By signing below, the client acknowledges receipt of this Quotation Estimate for Electronics Engineer services in Bangladesh Dhaka and agrees to the terms, conditions, and pricing outlined herein.</w:t>
      </w:r>
    </w:p>
    <w:p>
      <w:pPr>
        <w:pStyle w:val="BodyText"/>
      </w:pPr>
      <w:r>
        <w:rPr>
          <w:bCs/>
          <w:b/>
        </w:rPr>
        <w:t xml:space="preserve">For and on behalf of Dhaka Circuit Solutions Ltd.</w:t>
      </w:r>
    </w:p>
    <w:p>
      <w:pPr>
        <w:pStyle w:val="BodyText"/>
      </w:pPr>
      <w:r>
        <w:rPr>
          <w:bCs/>
          <w:b/>
        </w:rPr>
        <w:t xml:space="preserve">Eng. Tanvir Ahmed</w:t>
      </w:r>
      <w:r>
        <w:br/>
      </w:r>
      <w:r>
        <w:t xml:space="preserve">Chief Electronics Engineer &amp; Managing Director</w:t>
      </w:r>
      <w:r>
        <w:br/>
      </w:r>
      <w:r>
        <w:t xml:space="preserve">BCSIR Reg. No: EEE/2016/0342</w:t>
      </w:r>
    </w:p>
    <w:p>
      <w:pPr>
        <w:pStyle w:val="BodyText"/>
      </w:pPr>
      <w:r>
        <w:rPr>
          <w:bCs/>
          <w:b/>
        </w:rPr>
        <w:t xml:space="preserve">For and on behalf of Meghna Textile Industries PLC</w:t>
      </w:r>
    </w:p>
    <w:p>
      <w:pPr>
        <w:pStyle w:val="BodyText"/>
      </w:pPr>
      <w:r>
        <w:rPr>
          <w:bCs/>
          <w:b/>
        </w:rPr>
        <w:t xml:space="preserve">Mr. Rafiqul Islam</w:t>
      </w:r>
      <w:r>
        <w:br/>
      </w:r>
      <w:r>
        <w:t xml:space="preserve">Plant Manager</w:t>
      </w:r>
      <w:r>
        <w:br/>
      </w:r>
      <w:r>
        <w:t xml:space="preserve">Date: _______________</w:t>
      </w:r>
    </w:p>
    <w:p>
      <w:pPr>
        <w:pStyle w:val="BodyText"/>
      </w:pPr>
      <w:r>
        <w:t xml:space="preserve">This Quotation Estimate was prepared by Dhaka Circuit Solutions Ltd., a registered Electronics Engineer consultancy firm operating in Bangladesh Dhaka. All rates are quoted in Bangladeshi Taka (BDT) and are subject to prevailing VAT and regulatory charges. Document Ref: QE/ED/2025/0047.</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Electronics Engineer Services - Bangladesh Dhaka</dc:title>
  <dc:creator/>
  <dc:language>en</dc:language>
  <cp:keywords/>
  <dcterms:created xsi:type="dcterms:W3CDTF">2026-10-10T01:45:26Z</dcterms:created>
  <dcterms:modified xsi:type="dcterms:W3CDTF">2026-10-10T01:45:26Z</dcterms:modified>
</cp:coreProperties>
</file>

<file path=docProps/custom.xml><?xml version="1.0" encoding="utf-8"?>
<Properties xmlns="http://schemas.openxmlformats.org/officeDocument/2006/custom-properties" xmlns:vt="http://schemas.openxmlformats.org/officeDocument/2006/docPropsVTypes"/>
</file>