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electronics-solutions-ltd."/>
    <w:p>
      <w:pPr>
        <w:pStyle w:val="Heading1"/>
      </w:pPr>
      <w:r>
        <w:t xml:space="preserve">Jerusalem Electronics Solutions Ltd.</w:t>
      </w:r>
    </w:p>
    <w:p>
      <w:pPr>
        <w:pStyle w:val="FirstParagraph"/>
      </w:pPr>
      <w:r>
        <w:t xml:space="preserve">12 King George Street, Jerusalem 9100000, Israel</w:t>
      </w:r>
    </w:p>
    <w:p>
      <w:pPr>
        <w:pStyle w:val="BodyText"/>
      </w:pPr>
      <w:r>
        <w:t xml:space="preserve">Tel: +972-2-623-4567 | Email: quotes@jerusalem-electronics.co.il</w:t>
      </w:r>
    </w:p>
    <w:p>
      <w:pPr>
        <w:pStyle w:val="BodyText"/>
      </w:pPr>
      <w:r>
        <w:t xml:space="preserve">VAT No: 51-234-567-8 | License: EE-IL-2024-0891</w:t>
      </w:r>
    </w:p>
    <w:bookmarkEnd w:id="20"/>
    <w:p>
      <w:pPr>
        <w:pStyle w:val="BodyText"/>
      </w:pPr>
      <w:r>
        <w:rPr>
          <w:bCs/>
          <w:b/>
        </w:rPr>
        <w:t xml:space="preserve">Quotation Estimate No:</w:t>
      </w:r>
      <w:r>
        <w:t xml:space="preserve"> </w:t>
      </w:r>
      <w:r>
        <w:t xml:space="preserve">QTE-JER-2025-0472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Yosef Ben-Ari, Senior Electronics Engineer</w:t>
      </w:r>
    </w:p>
    <w:bookmarkStart w:id="21" w:name="quotation-estimate"/>
    <w:p>
      <w:pPr>
        <w:pStyle w:val="Heading2"/>
      </w:pPr>
      <w:r>
        <w:t xml:space="preserve">QUOTATION ESTIMATE</w:t>
      </w:r>
    </w:p>
    <w:p>
      <w:pPr>
        <w:pStyle w:val="FirstParagraph"/>
      </w:pPr>
      <w:r>
        <w:t xml:space="preserve">Professional Electronics Engineering Services — Israel Jerusalem</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Levant Industrial Systems Ltd.</w:t>
      </w:r>
    </w:p>
    <w:p>
      <w:pPr>
        <w:pStyle w:val="BodyText"/>
      </w:pPr>
      <w:r>
        <w:rPr>
          <w:bCs/>
          <w:b/>
        </w:rPr>
        <w:t xml:space="preserve">Address:</w:t>
      </w:r>
      <w:r>
        <w:t xml:space="preserve"> </w:t>
      </w:r>
      <w:r>
        <w:t xml:space="preserve">45 Har Herut Blvd, Jerusalem 9100000, Israel</w:t>
      </w:r>
    </w:p>
    <w:p>
      <w:pPr>
        <w:pStyle w:val="BodyText"/>
      </w:pPr>
      <w:r>
        <w:rPr>
          <w:bCs/>
          <w:b/>
        </w:rPr>
        <w:t xml:space="preserve">Contact:</w:t>
      </w:r>
      <w:r>
        <w:t xml:space="preserve"> </w:t>
      </w:r>
      <w:r>
        <w:t xml:space="preserve">Mr. David Cohen, Procurement Manager</w:t>
      </w:r>
    </w:p>
    <w:p>
      <w:pPr>
        <w:pStyle w:val="BodyText"/>
      </w:pPr>
      <w:r>
        <w:rPr>
          <w:bCs/>
          <w:b/>
        </w:rPr>
        <w:t xml:space="preserve">Email:</w:t>
      </w:r>
      <w:r>
        <w:t xml:space="preserve"> </w:t>
      </w:r>
      <w:r>
        <w:t xml:space="preserve">d.cohen@levant-industrial.co.il</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Industrial Control Panel Design &amp; Integration</w:t>
      </w:r>
    </w:p>
    <w:p>
      <w:pPr>
        <w:pStyle w:val="BodyText"/>
      </w:pPr>
      <w:r>
        <w:rPr>
          <w:bCs/>
          <w:b/>
        </w:rPr>
        <w:t xml:space="preserve">Location:</w:t>
      </w:r>
      <w:r>
        <w:t xml:space="preserve"> </w:t>
      </w:r>
      <w:r>
        <w:t xml:space="preserve">Jerusalem, Israel</w:t>
      </w:r>
    </w:p>
    <w:p>
      <w:pPr>
        <w:pStyle w:val="BodyText"/>
      </w:pPr>
      <w:r>
        <w:rPr>
          <w:bCs/>
          <w:b/>
        </w:rPr>
        <w:t xml:space="preserve">Reference No:</w:t>
      </w:r>
      <w:r>
        <w:t xml:space="preserve"> </w:t>
      </w:r>
      <w:r>
        <w:t xml:space="preserve">LIS-JER-2025-118</w:t>
      </w:r>
    </w:p>
    <w:p>
      <w:pPr>
        <w:pStyle w:val="BodyText"/>
      </w:pPr>
      <w:r>
        <w:rPr>
          <w:bCs/>
          <w:b/>
        </w:rPr>
        <w:t xml:space="preserve">Priority:</w:t>
      </w:r>
      <w:r>
        <w:t xml:space="preserve"> </w:t>
      </w:r>
      <w:r>
        <w:t xml:space="preserve">Standard (8-week delivery)</w:t>
      </w:r>
    </w:p>
    <w:bookmarkEnd w:id="23"/>
    <w:bookmarkStart w:id="24" w:name="Xac446b4b1b587023dcdc0a21f107eef9e56dcd2"/>
    <w:p>
      <w:pPr>
        <w:pStyle w:val="Heading3"/>
      </w:pPr>
      <w:r>
        <w:t xml:space="preserve">1. Scope of Work — Electronics Engineer Services</w:t>
      </w:r>
    </w:p>
    <w:p>
      <w:pPr>
        <w:pStyle w:val="FirstParagraph"/>
      </w:pPr>
      <w:r>
        <w:t xml:space="preserve">This</w:t>
      </w:r>
      <w:r>
        <w:t xml:space="preserve"> </w:t>
      </w:r>
      <w:r>
        <w:t xml:space="preserve">Quotation Estimate</w:t>
      </w:r>
      <w:r>
        <w:t xml:space="preserve"> </w:t>
      </w:r>
      <w:r>
        <w:t xml:space="preserve">is issued by Jerusalem Electronics Solutions Ltd. to provide comprehensive</w:t>
      </w:r>
      <w:r>
        <w:t xml:space="preserve"> </w:t>
      </w:r>
      <w:r>
        <w:t xml:space="preserve">Electronics Engineer</w:t>
      </w:r>
      <w:r>
        <w:t xml:space="preserve"> </w:t>
      </w:r>
      <w:r>
        <w:t xml:space="preserve">services for the design, development, testing, and integration of industrial control panels for Levant Industrial Systems Ltd. All work will be performed in accordance with Israeli Standards (SII) and applicable international regulations within the</w:t>
      </w:r>
      <w:r>
        <w:t xml:space="preserve"> </w:t>
      </w:r>
      <w:r>
        <w:t xml:space="preserve">Israel Jerusalem</w:t>
      </w:r>
      <w:r>
        <w:t xml:space="preserve"> </w:t>
      </w:r>
      <w:r>
        <w:t xml:space="preserve">metropolitan area and surrounding industrial zones.</w:t>
      </w:r>
    </w:p>
    <w:p>
      <w:pPr>
        <w:pStyle w:val="BodyText"/>
      </w:pPr>
      <w:r>
        <w:t xml:space="preserve">The</w:t>
      </w:r>
      <w:r>
        <w:t xml:space="preserve"> </w:t>
      </w:r>
      <w:r>
        <w:t xml:space="preserve">Electronics Engineer</w:t>
      </w:r>
      <w:r>
        <w:t xml:space="preserve"> </w:t>
      </w:r>
      <w:r>
        <w:t xml:space="preserve">team assigned to this project will deliver the following services: schematic design and simulation of mixed-signal control boards; PCB layout and fabrication coordination; firmware development for embedded microcontroller units; electromagnetic compatibility (EMC) testing and certification; thermal management analysis; and full system integration and commissioning at the client's facility in Jerusalem.</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Electronics Engineer — System Architecture &amp; Schematic Design (mixed-signal, 4-layer PCB)</w:t>
            </w:r>
          </w:p>
        </w:tc>
        <w:tc>
          <w:tcPr/>
          <w:p>
            <w:pPr>
              <w:pStyle w:val="Compact"/>
              <w:jc w:val="left"/>
            </w:pPr>
            <w:r>
              <w:t xml:space="preserve">Hour</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w:t>
            </w:r>
          </w:p>
        </w:tc>
      </w:tr>
      <w:tr>
        <w:tc>
          <w:tcPr/>
          <w:p>
            <w:pPr>
              <w:pStyle w:val="Compact"/>
              <w:jc w:val="left"/>
            </w:pPr>
            <w:r>
              <w:t xml:space="preserve">02</w:t>
            </w:r>
          </w:p>
        </w:tc>
        <w:tc>
          <w:tcPr/>
          <w:p>
            <w:pPr>
              <w:pStyle w:val="Compact"/>
              <w:jc w:val="left"/>
            </w:pPr>
            <w:r>
              <w:t xml:space="preserve">Electronics Engineer — PCB Layout, Gerber Generation &amp; DFM Review</w:t>
            </w:r>
          </w:p>
        </w:tc>
        <w:tc>
          <w:tcPr/>
          <w:p>
            <w:pPr>
              <w:pStyle w:val="Compact"/>
              <w:jc w:val="left"/>
            </w:pPr>
            <w:r>
              <w:t xml:space="preserve">Hour</w:t>
            </w:r>
          </w:p>
        </w:tc>
        <w:tc>
          <w:tcPr/>
          <w:p>
            <w:pPr>
              <w:pStyle w:val="Compact"/>
              <w:jc w:val="left"/>
            </w:pPr>
            <w:r>
              <w:t xml:space="preserve">36</w:t>
            </w:r>
          </w:p>
        </w:tc>
        <w:tc>
          <w:tcPr/>
          <w:p>
            <w:pPr>
              <w:pStyle w:val="Compact"/>
              <w:jc w:val="left"/>
            </w:pPr>
            <w:r>
              <w:t xml:space="preserve">1,100</w:t>
            </w:r>
          </w:p>
        </w:tc>
        <w:tc>
          <w:tcPr/>
          <w:p>
            <w:pPr>
              <w:pStyle w:val="Compact"/>
              <w:jc w:val="left"/>
            </w:pPr>
            <w:r>
              <w:t xml:space="preserve">39,600</w:t>
            </w:r>
          </w:p>
        </w:tc>
      </w:tr>
      <w:tr>
        <w:tc>
          <w:tcPr/>
          <w:p>
            <w:pPr>
              <w:pStyle w:val="Compact"/>
              <w:jc w:val="left"/>
            </w:pPr>
            <w:r>
              <w:t xml:space="preserve">03</w:t>
            </w:r>
          </w:p>
        </w:tc>
        <w:tc>
          <w:tcPr/>
          <w:p>
            <w:pPr>
              <w:pStyle w:val="Compact"/>
              <w:jc w:val="left"/>
            </w:pPr>
            <w:r>
              <w:t xml:space="preserve">Firmware Development &amp; Embedded Software (C/C++, RTOS)</w:t>
            </w:r>
          </w:p>
        </w:tc>
        <w:tc>
          <w:tcPr/>
          <w:p>
            <w:pPr>
              <w:pStyle w:val="Compact"/>
              <w:jc w:val="left"/>
            </w:pPr>
            <w:r>
              <w:t xml:space="preserve">Hour</w:t>
            </w:r>
          </w:p>
        </w:tc>
        <w:tc>
          <w:tcPr/>
          <w:p>
            <w:pPr>
              <w:pStyle w:val="Compact"/>
              <w:jc w:val="left"/>
            </w:pPr>
            <w:r>
              <w:t xml:space="preserve">64</w:t>
            </w:r>
          </w:p>
        </w:tc>
        <w:tc>
          <w:tcPr/>
          <w:p>
            <w:pPr>
              <w:pStyle w:val="Compact"/>
              <w:jc w:val="left"/>
            </w:pPr>
            <w:r>
              <w:t xml:space="preserve">1,350</w:t>
            </w:r>
          </w:p>
        </w:tc>
        <w:tc>
          <w:tcPr/>
          <w:p>
            <w:pPr>
              <w:pStyle w:val="Compact"/>
              <w:jc w:val="left"/>
            </w:pPr>
            <w:r>
              <w:t xml:space="preserve">86,400</w:t>
            </w:r>
          </w:p>
        </w:tc>
      </w:tr>
      <w:tr>
        <w:tc>
          <w:tcPr/>
          <w:p>
            <w:pPr>
              <w:pStyle w:val="Compact"/>
              <w:jc w:val="left"/>
            </w:pPr>
            <w:r>
              <w:t xml:space="preserve">04</w:t>
            </w:r>
          </w:p>
        </w:tc>
        <w:tc>
          <w:tcPr/>
          <w:p>
            <w:pPr>
              <w:pStyle w:val="Compact"/>
              <w:jc w:val="left"/>
            </w:pPr>
            <w:r>
              <w:t xml:space="preserve">EMC Pre-Compliance Testing &amp; Certification (SII 1273 / CISPR 32)</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Thermal Analysis &amp; Cooling Solution Design</w:t>
            </w:r>
          </w:p>
        </w:tc>
        <w:tc>
          <w:tcPr/>
          <w:p>
            <w:pPr>
              <w:pStyle w:val="Compact"/>
              <w:jc w:val="left"/>
            </w:pPr>
            <w:r>
              <w:t xml:space="preserve">Hour</w:t>
            </w:r>
          </w:p>
        </w:tc>
        <w:tc>
          <w:tcPr/>
          <w:p>
            <w:pPr>
              <w:pStyle w:val="Compact"/>
              <w:jc w:val="left"/>
            </w:pPr>
            <w:r>
              <w:t xml:space="preserve">20</w:t>
            </w:r>
          </w:p>
        </w:tc>
        <w:tc>
          <w:tcPr/>
          <w:p>
            <w:pPr>
              <w:pStyle w:val="Compact"/>
              <w:jc w:val="left"/>
            </w:pPr>
            <w:r>
              <w:t xml:space="preserve">1,150</w:t>
            </w:r>
          </w:p>
        </w:tc>
        <w:tc>
          <w:tcPr/>
          <w:p>
            <w:pPr>
              <w:pStyle w:val="Compact"/>
              <w:jc w:val="left"/>
            </w:pPr>
            <w:r>
              <w:t xml:space="preserve">23,000</w:t>
            </w:r>
          </w:p>
        </w:tc>
      </w:tr>
      <w:tr>
        <w:tc>
          <w:tcPr/>
          <w:p>
            <w:pPr>
              <w:pStyle w:val="Compact"/>
              <w:jc w:val="left"/>
            </w:pPr>
            <w:r>
              <w:t xml:space="preserve">06</w:t>
            </w:r>
          </w:p>
        </w:tc>
        <w:tc>
          <w:tcPr/>
          <w:p>
            <w:pPr>
              <w:pStyle w:val="Compact"/>
              <w:jc w:val="left"/>
            </w:pPr>
            <w:r>
              <w:t xml:space="preserve">System Integration, On-Site Commissioning &amp; Handover (Jerusalem facility)</w:t>
            </w:r>
          </w:p>
        </w:tc>
        <w:tc>
          <w:tcPr/>
          <w:p>
            <w:pPr>
              <w:pStyle w:val="Compact"/>
              <w:jc w:val="left"/>
            </w:pPr>
            <w:r>
              <w:t xml:space="preserve">Day</w:t>
            </w:r>
          </w:p>
        </w:tc>
        <w:tc>
          <w:tcPr/>
          <w:p>
            <w:pPr>
              <w:pStyle w:val="Compact"/>
              <w:jc w:val="left"/>
            </w:pPr>
            <w:r>
              <w:t xml:space="preserve">5</w:t>
            </w:r>
          </w:p>
        </w:tc>
        <w:tc>
          <w:tcPr/>
          <w:p>
            <w:pPr>
              <w:pStyle w:val="Compact"/>
              <w:jc w:val="left"/>
            </w:pPr>
            <w:r>
              <w:t xml:space="preserve">6,500</w:t>
            </w:r>
          </w:p>
        </w:tc>
        <w:tc>
          <w:tcPr/>
          <w:p>
            <w:pPr>
              <w:pStyle w:val="Compact"/>
              <w:jc w:val="left"/>
            </w:pPr>
            <w:r>
              <w:t xml:space="preserve">32,500</w:t>
            </w:r>
          </w:p>
        </w:tc>
      </w:tr>
      <w:tr>
        <w:tc>
          <w:tcPr/>
          <w:p>
            <w:pPr>
              <w:pStyle w:val="Compact"/>
              <w:jc w:val="left"/>
            </w:pPr>
            <w:r>
              <w:t xml:space="preserve">07</w:t>
            </w:r>
          </w:p>
        </w:tc>
        <w:tc>
          <w:tcPr/>
          <w:p>
            <w:pPr>
              <w:pStyle w:val="Compact"/>
              <w:jc w:val="left"/>
            </w:pPr>
            <w:r>
              <w:t xml:space="preserve">Technical Documentation, User Manuals &amp; As-Built Drawings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Post-Delivery Technical Support &amp; Warranty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5"/>
          </w:tcPr>
          <w:p>
            <w:pPr>
              <w:pStyle w:val="Compact"/>
              <w:jc w:val="right"/>
            </w:pPr>
            <w:r>
              <w:t xml:space="preserve">Subtotal (excl. VAT)</w:t>
            </w:r>
          </w:p>
        </w:tc>
        <w:tc>
          <w:tcPr/>
          <w:p>
            <w:pPr>
              <w:pStyle w:val="Compact"/>
              <w:jc w:val="left"/>
            </w:pPr>
            <w:r>
              <w:t xml:space="preserve">297,100</w:t>
            </w:r>
          </w:p>
        </w:tc>
      </w:tr>
      <w:tr>
        <w:tc>
          <w:tcPr>
            <w:gridSpan w:val="5"/>
          </w:tcPr>
          <w:p>
            <w:pPr>
              <w:pStyle w:val="Compact"/>
              <w:jc w:val="right"/>
            </w:pPr>
            <w:r>
              <w:t xml:space="preserve">VAT (18%)</w:t>
            </w:r>
          </w:p>
        </w:tc>
        <w:tc>
          <w:tcPr/>
          <w:p>
            <w:pPr>
              <w:pStyle w:val="Compact"/>
              <w:jc w:val="left"/>
            </w:pPr>
            <w:r>
              <w:t xml:space="preserve">53,478</w:t>
            </w:r>
          </w:p>
        </w:tc>
      </w:tr>
      <w:tr>
        <w:tc>
          <w:tcPr>
            <w:gridSpan w:val="5"/>
          </w:tcPr>
          <w:p>
            <w:pPr>
              <w:pStyle w:val="Compact"/>
              <w:jc w:val="right"/>
            </w:pPr>
            <w:r>
              <w:t xml:space="preserve">Grand Total (incl. VAT)</w:t>
            </w:r>
          </w:p>
        </w:tc>
        <w:tc>
          <w:tcPr/>
          <w:p>
            <w:pPr>
              <w:pStyle w:val="Compact"/>
              <w:jc w:val="left"/>
            </w:pPr>
            <w:r>
              <w:t xml:space="preserve">350,578</w:t>
            </w:r>
          </w:p>
        </w:tc>
      </w:tr>
    </w:tbl>
    <w:bookmarkEnd w:id="25"/>
    <w:bookmarkStart w:id="26" w:name="payment-terms"/>
    <w:p>
      <w:pPr>
        <w:pStyle w:val="Heading3"/>
      </w:pPr>
      <w:r>
        <w:t xml:space="preserve">3. Payment Terms</w:t>
      </w:r>
    </w:p>
    <w:p>
      <w:pPr>
        <w:pStyle w:val="FirstParagraph"/>
      </w:pPr>
      <w:r>
        <w:t xml:space="preserve">This</w:t>
      </w:r>
      <w:r>
        <w:t xml:space="preserve"> </w:t>
      </w:r>
      <w:r>
        <w:t xml:space="preserve">Quotation Estimate</w:t>
      </w:r>
      <w:r>
        <w:t xml:space="preserve"> </w:t>
      </w:r>
      <w:r>
        <w:t xml:space="preserve">is structured with the following payment milestones, all payable in Israeli Shekels (ILS) via bank transfer to the account of Jerusalem Electronics Solutions Ltd., Bank Leumi, Branch Jerusalem, Account 001-456789-01:</w:t>
      </w:r>
    </w:p>
    <w:p>
      <w:pPr>
        <w:numPr>
          <w:ilvl w:val="0"/>
          <w:numId w:val="1001"/>
        </w:numPr>
        <w:pStyle w:val="Compact"/>
      </w:pPr>
      <w:r>
        <w:rPr>
          <w:bCs/>
          <w:b/>
        </w:rPr>
        <w:t xml:space="preserve">30% advance payment</w:t>
      </w:r>
      <w:r>
        <w:t xml:space="preserve"> </w:t>
      </w:r>
      <w:r>
        <w:t xml:space="preserve">upon signed acceptance of this Quotation Estimate (due within 7 business days).</w:t>
      </w:r>
    </w:p>
    <w:p>
      <w:pPr>
        <w:numPr>
          <w:ilvl w:val="0"/>
          <w:numId w:val="1001"/>
        </w:numPr>
        <w:pStyle w:val="Compact"/>
      </w:pPr>
      <w:r>
        <w:rPr>
          <w:bCs/>
          <w:b/>
        </w:rPr>
        <w:t xml:space="preserve">40% progress payment</w:t>
      </w:r>
      <w:r>
        <w:t xml:space="preserve"> </w:t>
      </w:r>
      <w:r>
        <w:t xml:space="preserve">upon completion of PCB fabrication and firmware milestone review (approximately Week 5).</w:t>
      </w:r>
    </w:p>
    <w:p>
      <w:pPr>
        <w:numPr>
          <w:ilvl w:val="0"/>
          <w:numId w:val="1001"/>
        </w:numPr>
        <w:pStyle w:val="Compact"/>
      </w:pPr>
      <w:r>
        <w:rPr>
          <w:bCs/>
          <w:b/>
        </w:rPr>
        <w:t xml:space="preserve">30% final payment</w:t>
      </w:r>
      <w:r>
        <w:t xml:space="preserve"> </w:t>
      </w:r>
      <w:r>
        <w:t xml:space="preserve">upon successful commissioning, client sign-off, and delivery of all documentation at the Jerusalem site.</w:t>
      </w:r>
    </w:p>
    <w:bookmarkEnd w:id="26"/>
    <w:bookmarkStart w:id="27" w:name="terms-conditions"/>
    <w:p>
      <w:pPr>
        <w:pStyle w:val="Heading3"/>
      </w:pPr>
      <w:r>
        <w:t xml:space="preserve">4. Terms &amp; Conditions</w:t>
      </w:r>
    </w:p>
    <w:p>
      <w:pPr>
        <w:numPr>
          <w:ilvl w:val="0"/>
          <w:numId w:val="1002"/>
        </w:numPr>
        <w:pStyle w:val="Compact"/>
      </w:pPr>
      <w:r>
        <w:t xml:space="preserve">This Quotation Estimate is valid for 30 calendar days from the date of issue. After expiry, pricing may be revised to reflect current market conditions in the Israel Jerusalem electronics supply chain.</w:t>
      </w:r>
    </w:p>
    <w:p>
      <w:pPr>
        <w:numPr>
          <w:ilvl w:val="0"/>
          <w:numId w:val="1002"/>
        </w:numPr>
        <w:pStyle w:val="Compact"/>
      </w:pPr>
      <w:r>
        <w:t xml:space="preserve">All</w:t>
      </w:r>
      <w:r>
        <w:t xml:space="preserve"> </w:t>
      </w:r>
      <w:r>
        <w:t xml:space="preserve">Electronics Engineer</w:t>
      </w:r>
      <w:r>
        <w:t xml:space="preserve"> </w:t>
      </w:r>
      <w:r>
        <w:t xml:space="preserve">deliverables shall comply with SII (Standards Institution of Israel) regulations, IEC 61010 safety standards, and applicable EU CE directives where export is anticipated.</w:t>
      </w:r>
    </w:p>
    <w:p>
      <w:pPr>
        <w:numPr>
          <w:ilvl w:val="0"/>
          <w:numId w:val="1002"/>
        </w:numPr>
        <w:pStyle w:val="Compact"/>
      </w:pPr>
      <w:r>
        <w:t xml:space="preserve">The project timeline of 8 weeks commences upon receipt of the advance payment and client-approved design specifications.</w:t>
      </w:r>
    </w:p>
    <w:p>
      <w:pPr>
        <w:numPr>
          <w:ilvl w:val="0"/>
          <w:numId w:val="1002"/>
        </w:numPr>
        <w:pStyle w:val="Compact"/>
      </w:pPr>
      <w:r>
        <w:t xml:space="preserve">Any scope changes requested by the client beyond the defined Statement of Work will be subject to a supplementary Quotation Estimate and mutual written agreement.</w:t>
      </w:r>
    </w:p>
    <w:p>
      <w:pPr>
        <w:numPr>
          <w:ilvl w:val="0"/>
          <w:numId w:val="1002"/>
        </w:numPr>
        <w:pStyle w:val="Compact"/>
      </w:pPr>
      <w:r>
        <w:t xml:space="preserve">Intellectual property rights for all custom designs, firmware, and documentation created under this engagement shall transfer to the client upon full payment.</w:t>
      </w:r>
    </w:p>
    <w:p>
      <w:pPr>
        <w:numPr>
          <w:ilvl w:val="0"/>
          <w:numId w:val="1002"/>
        </w:numPr>
        <w:pStyle w:val="Compact"/>
      </w:pPr>
      <w:r>
        <w:t xml:space="preserve">Confidentiality: Both parties agree to maintain strict NDA terms. All technical data exchanged in the Israel Jerusalem project context shall be treated as proprietary.</w:t>
      </w:r>
    </w:p>
    <w:p>
      <w:pPr>
        <w:numPr>
          <w:ilvl w:val="0"/>
          <w:numId w:val="1002"/>
        </w:numPr>
        <w:pStyle w:val="Compact"/>
      </w:pPr>
      <w:r>
        <w:t xml:space="preserve">Force Majeure: Neither party shall be liable for delays caused by events beyond reasonable control, including but not limited to national security directives, natural disasters, or government-mandated work stoppages in Jerusalem.</w:t>
      </w:r>
    </w:p>
    <w:p>
      <w:pPr>
        <w:numPr>
          <w:ilvl w:val="0"/>
          <w:numId w:val="1002"/>
        </w:numPr>
        <w:pStyle w:val="Compact"/>
      </w:pPr>
      <w:r>
        <w:t xml:space="preserve">Disputes arising from this Quotation Estimate shall be resolved through mediation in Jerusalem, Israel, in accordance with the laws of the State of Israel.</w:t>
      </w:r>
    </w:p>
    <w:bookmarkEnd w:id="27"/>
    <w:bookmarkStart w:id="28" w:name="acceptance-authorization"/>
    <w:p>
      <w:pPr>
        <w:pStyle w:val="Heading3"/>
      </w:pPr>
      <w:r>
        <w:t xml:space="preserve">5. Acceptance &amp; Authorization</w:t>
      </w:r>
    </w:p>
    <w:p>
      <w:pPr>
        <w:pStyle w:val="FirstParagraph"/>
      </w:pPr>
      <w:r>
        <w:t xml:space="preserve">By signing below, the client acknowledges and accepts all terms, conditions, pricing, and scope of work outlined in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to be delivered in</w:t>
      </w:r>
      <w:r>
        <w:t xml:space="preserve"> </w:t>
      </w:r>
      <w:r>
        <w:t xml:space="preserve">Israel Jerusalem</w:t>
      </w:r>
      <w:r>
        <w:t xml:space="preserve">. This document constitutes a binding agreement upon countersignature by both parties.</w:t>
      </w:r>
    </w:p>
    <w:bookmarkEnd w:id="28"/>
    <w:p>
      <w:pPr>
        <w:pStyle w:val="BodyText"/>
      </w:pPr>
      <w:r>
        <w:rPr>
          <w:bCs/>
          <w:b/>
        </w:rPr>
        <w:t xml:space="preserve">For: Jerusalem Electronics Solutions Ltd.</w:t>
      </w:r>
    </w:p>
    <w:p>
      <w:pPr>
        <w:pStyle w:val="BodyText"/>
      </w:pPr>
      <w:r>
        <w:t xml:space="preserve">Name: Dr. Yosef Ben-Ari</w:t>
      </w:r>
    </w:p>
    <w:p>
      <w:pPr>
        <w:pStyle w:val="BodyText"/>
      </w:pPr>
      <w:r>
        <w:t xml:space="preserve">Title: Senior Electronics Engineer /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Levant Industrial Systems Ltd.</w:t>
      </w:r>
    </w:p>
    <w:p>
      <w:pPr>
        <w:pStyle w:val="BodyText"/>
      </w:pPr>
      <w:r>
        <w:t xml:space="preserve">Name: Mr. David Cohen</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Jerusalem Electronics Solutions Ltd. — 12 King George Street, Jerusalem 9100000, Israel — VAT 51-234-567-8</w:t>
      </w:r>
    </w:p>
    <w:p>
      <w:pPr>
        <w:pStyle w:val="BodyText"/>
      </w:pPr>
      <w:r>
        <w:t xml:space="preserve">This Quotation Estimate (QTE-JER-2025-0472) is generated electronically and is valid without a physical stamp. For inquiries, contact quotes@jerusalem-electronics.co.il.</w:t>
      </w:r>
    </w:p>
    <w:p>
      <w:pPr>
        <w:pStyle w:val="BodyText"/>
      </w:pPr>
      <w:r>
        <w:t xml:space="preserve">© 2025 Jerusalem Electronics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Israel Jerusalem</dc:title>
  <dc:creator/>
  <dc:language>en</dc:language>
  <cp:keywords/>
  <dcterms:created xsi:type="dcterms:W3CDTF">2026-10-10T05:38:15Z</dcterms:created>
  <dcterms:modified xsi:type="dcterms:W3CDTF">2026-10-10T05:38:15Z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