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Electronics</w:t>
      </w:r>
      <w:r>
        <w:t xml:space="preserve"> </w:t>
      </w:r>
      <w:r>
        <w:t xml:space="preserve">Engineer</w:t>
      </w:r>
      <w:r>
        <w:t xml:space="preserve"> </w:t>
      </w:r>
      <w:r>
        <w:t xml:space="preserve">Services</w:t>
      </w:r>
      <w:r>
        <w:t xml:space="preserve"> </w:t>
      </w:r>
      <w:r>
        <w:t xml:space="preserve">-</w:t>
      </w:r>
      <w:r>
        <w:t xml:space="preserve"> </w:t>
      </w:r>
      <w:r>
        <w:t xml:space="preserve">Myanmar</w:t>
      </w:r>
      <w:r>
        <w:t xml:space="preserve"> </w:t>
      </w:r>
      <w:r>
        <w:t xml:space="preserve">Yangon</w:t>
      </w:r>
    </w:p>
    <w:bookmarkStart w:id="20" w:name="quotation-estimate"/>
    <w:p>
      <w:pPr>
        <w:pStyle w:val="Heading1"/>
      </w:pPr>
      <w:r>
        <w:t xml:space="preserve">QUOTATION ESTIMATE</w:t>
      </w:r>
    </w:p>
    <w:p>
      <w:pPr>
        <w:pStyle w:val="FirstParagraph"/>
      </w:pPr>
      <w:r>
        <w:t xml:space="preserve">Professional Electronics Engineer Services — Myanmar Yangon</w:t>
      </w:r>
    </w:p>
    <w:p>
      <w:pPr>
        <w:pStyle w:val="BodyText"/>
      </w:pPr>
      <w:r>
        <w:t xml:space="preserve">Ref: QE-YYG-2025-0047 | Date: 15 June 2025</w:t>
      </w:r>
    </w:p>
    <w:bookmarkEnd w:id="20"/>
    <w:p>
      <w:pPr>
        <w:pStyle w:val="BodyText"/>
      </w:pPr>
      <w:r>
        <w:rPr>
          <w:bCs/>
          <w:b/>
        </w:rPr>
        <w:t xml:space="preserve">Prepared By:</w:t>
      </w:r>
      <w:r>
        <w:t xml:space="preserve"> </w:t>
      </w:r>
      <w:r>
        <w:t xml:space="preserve">Myanmar Yangon Electronics Solutions Co., Ltd.</w:t>
      </w:r>
      <w:r>
        <w:br/>
      </w:r>
      <w:r>
        <w:t xml:space="preserve">No. 128, Anawrahta Road, Kyauktada Township</w:t>
      </w:r>
      <w:r>
        <w:br/>
      </w:r>
      <w:r>
        <w:t xml:space="preserve">Yangon, Myanmar 11141</w:t>
      </w:r>
      <w:r>
        <w:br/>
      </w:r>
      <w:r>
        <w:t xml:space="preserve">Tel: +95-9-795-123-456</w:t>
      </w:r>
      <w:r>
        <w:br/>
      </w:r>
      <w:r>
        <w:t xml:space="preserve">Email: info@myanmarelec-ygn.com</w:t>
      </w:r>
    </w:p>
    <w:p>
      <w:pPr>
        <w:pStyle w:val="BodyText"/>
      </w:pPr>
      <w:r>
        <w:rPr>
          <w:bCs/>
          <w:b/>
        </w:rPr>
        <w:t xml:space="preserve">Prepared For:</w:t>
      </w:r>
      <w:r>
        <w:t xml:space="preserve"> </w:t>
      </w:r>
      <w:r>
        <w:t xml:space="preserve">Yangon Industrial Development Authority</w:t>
      </w:r>
      <w:r>
        <w:br/>
      </w:r>
      <w:r>
        <w:t xml:space="preserve">No. 45, Sule Road, Kyauktada Township</w:t>
      </w:r>
      <w:r>
        <w:br/>
      </w:r>
      <w:r>
        <w:t xml:space="preserve">Yangon, Myanmar 11141</w:t>
      </w:r>
      <w:r>
        <w:br/>
      </w:r>
      <w:r>
        <w:t xml:space="preserve">Contact: Mr. Aung Kyaw Min</w:t>
      </w:r>
      <w:r>
        <w:br/>
      </w:r>
      <w:r>
        <w:t xml:space="preserve">Email: aung.km@yida.gov.mm</w:t>
      </w:r>
    </w:p>
    <w:p>
      <w:pPr>
        <w:pStyle w:val="BodyText"/>
      </w:pPr>
      <w:r>
        <w:t xml:space="preserve">Dear Sir/Madam,</w:t>
      </w:r>
    </w:p>
    <w:p>
      <w:pPr>
        <w:pStyle w:val="BodyText"/>
      </w:pPr>
      <w:r>
        <w:t xml:space="preserve">Thank you for your inquiry regarding professional</w:t>
      </w:r>
      <w:r>
        <w:t xml:space="preserve"> </w:t>
      </w:r>
      <w:r>
        <w:t xml:space="preserve">Electronics Engineer</w:t>
      </w:r>
      <w:r>
        <w:t xml:space="preserve"> </w:t>
      </w:r>
      <w:r>
        <w:t xml:space="preserve">services for your upcoming industrial automation and embedded systems project in</w:t>
      </w:r>
      <w:r>
        <w:t xml:space="preserve"> </w:t>
      </w:r>
      <w:r>
        <w:t xml:space="preserve">Myanmar Yangon</w:t>
      </w:r>
      <w:r>
        <w:t xml:space="preserve">. This</w:t>
      </w:r>
      <w:r>
        <w:t xml:space="preserve"> </w:t>
      </w:r>
      <w:r>
        <w:t xml:space="preserve">Quotation Estimate</w:t>
      </w:r>
      <w:r>
        <w:t xml:space="preserve"> </w:t>
      </w:r>
      <w:r>
        <w:t xml:space="preserve">has been carefully prepared to reflect the full scope of work, associated costs, and deliverables that our team of certified</w:t>
      </w:r>
      <w:r>
        <w:t xml:space="preserve"> </w:t>
      </w:r>
      <w:r>
        <w:t xml:space="preserve">Electronics Engineer</w:t>
      </w:r>
      <w:r>
        <w:t xml:space="preserve"> </w:t>
      </w:r>
      <w:r>
        <w:t xml:space="preserve">professionals will provide. We are committed to delivering the highest standard of technical excellence tailored to the specific infrastructure and regulatory requirements of</w:t>
      </w:r>
      <w:r>
        <w:t xml:space="preserve"> </w:t>
      </w:r>
      <w:r>
        <w:t xml:space="preserve">Myanmar Yangon</w:t>
      </w:r>
      <w:r>
        <w:t xml:space="preserve">.</w:t>
      </w:r>
    </w:p>
    <w:p>
      <w:pPr>
        <w:pStyle w:val="BodyText"/>
      </w:pPr>
      <w:r>
        <w:t xml:space="preserve">Scope of Services</w:t>
      </w:r>
    </w:p>
    <w:p>
      <w:pPr>
        <w:pStyle w:val="BodyText"/>
      </w:pPr>
      <w:r>
        <w:t xml:space="preserve">This</w:t>
      </w:r>
      <w:r>
        <w:t xml:space="preserve"> </w:t>
      </w:r>
      <w:r>
        <w:t xml:space="preserve">Quotation Estimate</w:t>
      </w:r>
      <w:r>
        <w:t xml:space="preserve"> </w:t>
      </w:r>
      <w:r>
        <w:t xml:space="preserve">covers the engagement of a senior</w:t>
      </w:r>
      <w:r>
        <w:t xml:space="preserve"> </w:t>
      </w:r>
      <w:r>
        <w:t xml:space="preserve">Electronics Engineer</w:t>
      </w:r>
      <w:r>
        <w:t xml:space="preserve"> </w:t>
      </w:r>
      <w:r>
        <w:t xml:space="preserve">and a supporting technical team to design, prototype, test, and commission a complete industrial control system for the client's manufacturing facility located in the Hlaing Industrial Zone,</w:t>
      </w:r>
      <w:r>
        <w:t xml:space="preserve"> </w:t>
      </w:r>
      <w:r>
        <w:t xml:space="preserve">Myanmar Yangon</w:t>
      </w:r>
      <w:r>
        <w:t xml:space="preserve">. The</w:t>
      </w:r>
      <w:r>
        <w:t xml:space="preserve"> </w:t>
      </w:r>
      <w:r>
        <w:t xml:space="preserve">Electronics Engineer</w:t>
      </w:r>
      <w:r>
        <w:t xml:space="preserve"> </w:t>
      </w:r>
      <w:r>
        <w:t xml:space="preserve">will oversee all aspects of circuit design, PCB layout, firmware development, signal integrity analysis, and final integration with existing plant equipment. All work will be conducted in compliance with Myanmar's Ministry of Industry standards and the local electrical safety codes applicable in</w:t>
      </w:r>
      <w:r>
        <w:t xml:space="preserve"> </w:t>
      </w:r>
      <w:r>
        <w:t xml:space="preserve">Myanmar Yangon</w:t>
      </w:r>
      <w:r>
        <w:t xml:space="preserve">.</w:t>
      </w:r>
    </w:p>
    <w:p>
      <w:pPr>
        <w:pStyle w:val="BodyText"/>
      </w:pPr>
      <w:r>
        <w:t xml:space="preserve">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Rate (MMK)</w:t>
            </w:r>
          </w:p>
        </w:tc>
        <w:tc>
          <w:tcPr/>
          <w:p>
            <w:pPr>
              <w:pStyle w:val="Compact"/>
              <w:jc w:val="left"/>
            </w:pPr>
            <w:r>
              <w:t xml:space="preserve">Amount (MMK)</w:t>
            </w:r>
          </w:p>
        </w:tc>
        <w:tc>
          <w:tcPr/>
          <w:p>
            <w:pPr>
              <w:pStyle w:val="Compact"/>
              <w:jc w:val="left"/>
            </w:pPr>
            <w:r>
              <w:t xml:space="preserve">Remarks</w:t>
            </w:r>
          </w:p>
        </w:tc>
      </w:tr>
      <w:tr>
        <w:tc>
          <w:tcPr/>
          <w:p>
            <w:pPr>
              <w:pStyle w:val="Compact"/>
              <w:jc w:val="left"/>
            </w:pPr>
            <w:r>
              <w:t xml:space="preserve">1</w:t>
            </w:r>
          </w:p>
        </w:tc>
        <w:tc>
          <w:tcPr/>
          <w:p>
            <w:pPr>
              <w:pStyle w:val="Compact"/>
              <w:jc w:val="left"/>
            </w:pPr>
            <w:r>
              <w:t xml:space="preserve">Senior</w:t>
            </w:r>
            <w:r>
              <w:t xml:space="preserve"> </w:t>
            </w:r>
            <w:r>
              <w:t xml:space="preserve">Electronics Engineer</w:t>
            </w:r>
            <w:r>
              <w:t xml:space="preserve"> </w:t>
            </w:r>
            <w:r>
              <w:t xml:space="preserve">— System Architecture &amp; Requirements Analysis</w:t>
            </w:r>
          </w:p>
        </w:tc>
        <w:tc>
          <w:tcPr/>
          <w:p>
            <w:pPr>
              <w:pStyle w:val="Compact"/>
              <w:jc w:val="left"/>
            </w:pPr>
            <w:r>
              <w:t xml:space="preserve">2 weeks</w:t>
            </w:r>
          </w:p>
        </w:tc>
        <w:tc>
          <w:tcPr/>
          <w:p>
            <w:pPr>
              <w:pStyle w:val="Compact"/>
              <w:jc w:val="left"/>
            </w:pPr>
            <w:r>
              <w:t xml:space="preserve">850,000/day</w:t>
            </w:r>
          </w:p>
        </w:tc>
        <w:tc>
          <w:tcPr/>
          <w:p>
            <w:pPr>
              <w:pStyle w:val="Compact"/>
              <w:jc w:val="left"/>
            </w:pPr>
            <w:r>
              <w:t xml:space="preserve">17,000,000</w:t>
            </w:r>
          </w:p>
        </w:tc>
        <w:tc>
          <w:tcPr/>
          <w:p>
            <w:pPr>
              <w:pStyle w:val="Compact"/>
              <w:jc w:val="left"/>
            </w:pPr>
            <w:r>
              <w:t xml:space="preserve">On-site in Yangon</w:t>
            </w:r>
          </w:p>
        </w:tc>
      </w:tr>
      <w:tr>
        <w:tc>
          <w:tcPr/>
          <w:p>
            <w:pPr>
              <w:pStyle w:val="Compact"/>
              <w:jc w:val="left"/>
            </w:pPr>
            <w:r>
              <w:t xml:space="preserve">2</w:t>
            </w:r>
          </w:p>
        </w:tc>
        <w:tc>
          <w:tcPr/>
          <w:p>
            <w:pPr>
              <w:pStyle w:val="Compact"/>
              <w:jc w:val="left"/>
            </w:pPr>
            <w:r>
              <w:t xml:space="preserve">Electronics Engineer</w:t>
            </w:r>
            <w:r>
              <w:t xml:space="preserve"> </w:t>
            </w:r>
            <w:r>
              <w:t xml:space="preserve">— Schematic Design &amp; PCB Layout (4-layer, 6-layer)</w:t>
            </w:r>
          </w:p>
        </w:tc>
        <w:tc>
          <w:tcPr/>
          <w:p>
            <w:pPr>
              <w:pStyle w:val="Compact"/>
              <w:jc w:val="left"/>
            </w:pPr>
            <w:r>
              <w:t xml:space="preserve">4 weeks</w:t>
            </w:r>
          </w:p>
        </w:tc>
        <w:tc>
          <w:tcPr/>
          <w:p>
            <w:pPr>
              <w:pStyle w:val="Compact"/>
              <w:jc w:val="left"/>
            </w:pPr>
            <w:r>
              <w:t xml:space="preserve">750,000/day</w:t>
            </w:r>
          </w:p>
        </w:tc>
        <w:tc>
          <w:tcPr/>
          <w:p>
            <w:pPr>
              <w:pStyle w:val="Compact"/>
              <w:jc w:val="left"/>
            </w:pPr>
            <w:r>
              <w:t xml:space="preserve">120,000,000</w:t>
            </w:r>
          </w:p>
        </w:tc>
        <w:tc>
          <w:tcPr/>
          <w:p>
            <w:pPr>
              <w:pStyle w:val="Compact"/>
              <w:jc w:val="left"/>
            </w:pPr>
            <w:r>
              <w:t xml:space="preserve">Altium Designer</w:t>
            </w:r>
          </w:p>
        </w:tc>
      </w:tr>
      <w:tr>
        <w:tc>
          <w:tcPr/>
          <w:p>
            <w:pPr>
              <w:pStyle w:val="Compact"/>
              <w:jc w:val="left"/>
            </w:pPr>
            <w:r>
              <w:t xml:space="preserve">3</w:t>
            </w:r>
          </w:p>
        </w:tc>
        <w:tc>
          <w:tcPr/>
          <w:p>
            <w:pPr>
              <w:pStyle w:val="Compact"/>
              <w:jc w:val="left"/>
            </w:pPr>
            <w:r>
              <w:t xml:space="preserve">Embedded Firmware Development (ARM Cortex-M7, C/C++)</w:t>
            </w:r>
          </w:p>
        </w:tc>
        <w:tc>
          <w:tcPr/>
          <w:p>
            <w:pPr>
              <w:pStyle w:val="Compact"/>
              <w:jc w:val="left"/>
            </w:pPr>
            <w:r>
              <w:t xml:space="preserve">6 weeks</w:t>
            </w:r>
          </w:p>
        </w:tc>
        <w:tc>
          <w:tcPr/>
          <w:p>
            <w:pPr>
              <w:pStyle w:val="Compact"/>
              <w:jc w:val="left"/>
            </w:pPr>
            <w:r>
              <w:t xml:space="preserve">700,000/day</w:t>
            </w:r>
          </w:p>
        </w:tc>
        <w:tc>
          <w:tcPr/>
          <w:p>
            <w:pPr>
              <w:pStyle w:val="Compact"/>
              <w:jc w:val="left"/>
            </w:pPr>
            <w:r>
              <w:t xml:space="preserve">210,000,000</w:t>
            </w:r>
          </w:p>
        </w:tc>
        <w:tc>
          <w:tcPr/>
          <w:p>
            <w:pPr>
              <w:pStyle w:val="Compact"/>
              <w:jc w:val="left"/>
            </w:pPr>
            <w:r>
              <w:t xml:space="preserve">Includes unit testing</w:t>
            </w:r>
          </w:p>
        </w:tc>
      </w:tr>
      <w:tr>
        <w:tc>
          <w:tcPr/>
          <w:p>
            <w:pPr>
              <w:pStyle w:val="Compact"/>
              <w:jc w:val="left"/>
            </w:pPr>
            <w:r>
              <w:t xml:space="preserve">4</w:t>
            </w:r>
          </w:p>
        </w:tc>
        <w:tc>
          <w:tcPr/>
          <w:p>
            <w:pPr>
              <w:pStyle w:val="Compact"/>
              <w:jc w:val="left"/>
            </w:pPr>
            <w:r>
              <w:t xml:space="preserve">Prototype Fabrication &amp; Assembly (3 iterations)</w:t>
            </w:r>
          </w:p>
        </w:tc>
        <w:tc>
          <w:tcPr/>
          <w:p>
            <w:pPr>
              <w:pStyle w:val="Compact"/>
              <w:jc w:val="left"/>
            </w:pPr>
            <w:r>
              <w:t xml:space="preserve">3 weeks</w:t>
            </w:r>
          </w:p>
        </w:tc>
        <w:tc>
          <w:tcPr/>
          <w:p>
            <w:pPr>
              <w:pStyle w:val="Compact"/>
              <w:jc w:val="left"/>
            </w:pPr>
            <w:r>
              <w:t xml:space="preserve">Flat</w:t>
            </w:r>
          </w:p>
        </w:tc>
        <w:tc>
          <w:tcPr/>
          <w:p>
            <w:pPr>
              <w:pStyle w:val="Compact"/>
              <w:jc w:val="left"/>
            </w:pPr>
            <w:r>
              <w:t xml:space="preserve">45,000,000</w:t>
            </w:r>
          </w:p>
        </w:tc>
        <w:tc>
          <w:tcPr/>
          <w:p>
            <w:pPr>
              <w:pStyle w:val="Compact"/>
              <w:jc w:val="left"/>
            </w:pPr>
            <w:r>
              <w:t xml:space="preserve">Local vendor, Yangon</w:t>
            </w:r>
          </w:p>
        </w:tc>
      </w:tr>
      <w:tr>
        <w:tc>
          <w:tcPr/>
          <w:p>
            <w:pPr>
              <w:pStyle w:val="Compact"/>
              <w:jc w:val="left"/>
            </w:pPr>
            <w:r>
              <w:t xml:space="preserve">5</w:t>
            </w:r>
          </w:p>
        </w:tc>
        <w:tc>
          <w:tcPr/>
          <w:p>
            <w:pPr>
              <w:pStyle w:val="Compact"/>
              <w:jc w:val="left"/>
            </w:pPr>
            <w:r>
              <w:t xml:space="preserve">Signal Integrity &amp; EMC Testing (per Myanmar standards)</w:t>
            </w:r>
          </w:p>
        </w:tc>
        <w:tc>
          <w:tcPr/>
          <w:p>
            <w:pPr>
              <w:pStyle w:val="Compact"/>
              <w:jc w:val="left"/>
            </w:pPr>
            <w:r>
              <w:t xml:space="preserve">2 weeks</w:t>
            </w:r>
          </w:p>
        </w:tc>
        <w:tc>
          <w:tcPr/>
          <w:p>
            <w:pPr>
              <w:pStyle w:val="Compact"/>
              <w:jc w:val="left"/>
            </w:pPr>
            <w:r>
              <w:t xml:space="preserve">600,000/day</w:t>
            </w:r>
          </w:p>
        </w:tc>
        <w:tc>
          <w:tcPr/>
          <w:p>
            <w:pPr>
              <w:pStyle w:val="Compact"/>
              <w:jc w:val="left"/>
            </w:pPr>
            <w:r>
              <w:t xml:space="preserve">12,000,000</w:t>
            </w:r>
          </w:p>
        </w:tc>
        <w:tc>
          <w:tcPr/>
          <w:p>
            <w:pPr>
              <w:pStyle w:val="Compact"/>
              <w:jc w:val="left"/>
            </w:pPr>
            <w:r>
              <w:t xml:space="preserve">Lab in Kyauktada</w:t>
            </w:r>
          </w:p>
        </w:tc>
      </w:tr>
      <w:tr>
        <w:tc>
          <w:tcPr/>
          <w:p>
            <w:pPr>
              <w:pStyle w:val="Compact"/>
              <w:jc w:val="left"/>
            </w:pPr>
            <w:r>
              <w:t xml:space="preserve">6</w:t>
            </w:r>
          </w:p>
        </w:tc>
        <w:tc>
          <w:tcPr/>
          <w:p>
            <w:pPr>
              <w:pStyle w:val="Compact"/>
              <w:jc w:val="left"/>
            </w:pPr>
            <w:r>
              <w:t xml:space="preserve">On-site Commissioning &amp; Integration at Hlaing Zone Facility</w:t>
            </w:r>
          </w:p>
        </w:tc>
        <w:tc>
          <w:tcPr/>
          <w:p>
            <w:pPr>
              <w:pStyle w:val="Compact"/>
              <w:jc w:val="left"/>
            </w:pPr>
            <w:r>
              <w:t xml:space="preserve">3 weeks</w:t>
            </w:r>
          </w:p>
        </w:tc>
        <w:tc>
          <w:tcPr/>
          <w:p>
            <w:pPr>
              <w:pStyle w:val="Compact"/>
              <w:jc w:val="left"/>
            </w:pPr>
            <w:r>
              <w:t xml:space="preserve">800,000/day</w:t>
            </w:r>
          </w:p>
        </w:tc>
        <w:tc>
          <w:tcPr/>
          <w:p>
            <w:pPr>
              <w:pStyle w:val="Compact"/>
              <w:jc w:val="left"/>
            </w:pPr>
            <w:r>
              <w:t xml:space="preserve">18,000,000</w:t>
            </w:r>
          </w:p>
        </w:tc>
        <w:tc>
          <w:tcPr/>
          <w:p>
            <w:pPr>
              <w:pStyle w:val="Compact"/>
              <w:jc w:val="left"/>
            </w:pPr>
            <w:r>
              <w:t xml:space="preserve">Includes travel</w:t>
            </w:r>
          </w:p>
        </w:tc>
      </w:tr>
      <w:tr>
        <w:tc>
          <w:tcPr/>
          <w:p>
            <w:pPr>
              <w:pStyle w:val="Compact"/>
              <w:jc w:val="left"/>
            </w:pPr>
            <w:r>
              <w:t xml:space="preserve">7</w:t>
            </w:r>
          </w:p>
        </w:tc>
        <w:tc>
          <w:tcPr/>
          <w:p>
            <w:pPr>
              <w:pStyle w:val="Compact"/>
              <w:jc w:val="left"/>
            </w:pPr>
            <w:r>
              <w:t xml:space="preserve">Technical Documentation, Training &amp; Handover</w:t>
            </w:r>
          </w:p>
        </w:tc>
        <w:tc>
          <w:tcPr/>
          <w:p>
            <w:pPr>
              <w:pStyle w:val="Compact"/>
              <w:jc w:val="left"/>
            </w:pPr>
            <w:r>
              <w:t xml:space="preserve">1 week</w:t>
            </w:r>
          </w:p>
        </w:tc>
        <w:tc>
          <w:tcPr/>
          <w:p>
            <w:pPr>
              <w:pStyle w:val="Compact"/>
              <w:jc w:val="left"/>
            </w:pPr>
            <w:r>
              <w:t xml:space="preserve">Flat</w:t>
            </w:r>
          </w:p>
        </w:tc>
        <w:tc>
          <w:tcPr/>
          <w:p>
            <w:pPr>
              <w:pStyle w:val="Compact"/>
              <w:jc w:val="left"/>
            </w:pPr>
            <w:r>
              <w:t xml:space="preserve">10,000,000</w:t>
            </w:r>
          </w:p>
        </w:tc>
        <w:tc>
          <w:tcPr/>
          <w:p>
            <w:pPr>
              <w:pStyle w:val="Compact"/>
              <w:jc w:val="left"/>
            </w:pPr>
            <w:r>
              <w:t xml:space="preserve">2-day training</w:t>
            </w:r>
          </w:p>
        </w:tc>
      </w:tr>
      <w:tr>
        <w:tc>
          <w:tcPr/>
          <w:p>
            <w:pPr>
              <w:pStyle w:val="Compact"/>
              <w:jc w:val="left"/>
            </w:pPr>
            <w:r>
              <w:t xml:space="preserve">8</w:t>
            </w:r>
          </w:p>
        </w:tc>
        <w:tc>
          <w:tcPr/>
          <w:p>
            <w:pPr>
              <w:pStyle w:val="Compact"/>
              <w:jc w:val="left"/>
            </w:pPr>
            <w:r>
              <w:t xml:space="preserve">Post-Commissioning Support &amp; Warranty (6 months)</w:t>
            </w:r>
          </w:p>
        </w:tc>
        <w:tc>
          <w:tcPr/>
          <w:p>
            <w:pPr>
              <w:pStyle w:val="Compact"/>
              <w:jc w:val="left"/>
            </w:pPr>
            <w:r>
              <w:t xml:space="preserve">6 months</w:t>
            </w:r>
          </w:p>
        </w:tc>
        <w:tc>
          <w:tcPr/>
          <w:p>
            <w:pPr>
              <w:pStyle w:val="Compact"/>
              <w:jc w:val="left"/>
            </w:pPr>
            <w:r>
              <w:t xml:space="preserve">Flat</w:t>
            </w:r>
          </w:p>
        </w:tc>
        <w:tc>
          <w:tcPr/>
          <w:p>
            <w:pPr>
              <w:pStyle w:val="Compact"/>
              <w:jc w:val="left"/>
            </w:pPr>
            <w:r>
              <w:t xml:space="preserve">25,000,000</w:t>
            </w:r>
          </w:p>
        </w:tc>
        <w:tc>
          <w:tcPr/>
          <w:p>
            <w:pPr>
              <w:pStyle w:val="Compact"/>
              <w:jc w:val="left"/>
            </w:pPr>
            <w:r>
              <w:t xml:space="preserve">Remote + 2 visits</w:t>
            </w:r>
          </w:p>
        </w:tc>
      </w:tr>
      <w:tr>
        <w:tc>
          <w:tcPr>
            <w:gridSpan w:val="4"/>
          </w:tcPr>
          <w:p>
            <w:pPr>
              <w:pStyle w:val="Compact"/>
              <w:jc w:val="right"/>
            </w:pPr>
            <w:r>
              <w:t xml:space="preserve">Subtotal (MMK)</w:t>
            </w:r>
          </w:p>
        </w:tc>
        <w:tc>
          <w:tcPr/>
          <w:p>
            <w:pPr>
              <w:pStyle w:val="Compact"/>
              <w:jc w:val="left"/>
            </w:pPr>
            <w:r>
              <w:t xml:space="preserve">457,000,000</w:t>
            </w:r>
          </w:p>
        </w:tc>
        <w:tc>
          <w:tcPr/>
          <w:p>
            <w:pPr>
              <w:pStyle w:val="Compact"/>
            </w:pPr>
          </w:p>
        </w:tc>
      </w:tr>
      <w:tr>
        <w:tc>
          <w:tcPr>
            <w:gridSpan w:val="4"/>
          </w:tcPr>
          <w:p>
            <w:pPr>
              <w:pStyle w:val="Compact"/>
              <w:jc w:val="right"/>
            </w:pPr>
            <w:r>
              <w:t xml:space="preserve">VAT (5% — Myanmar Revenue Department)</w:t>
            </w:r>
          </w:p>
        </w:tc>
        <w:tc>
          <w:tcPr/>
          <w:p>
            <w:pPr>
              <w:pStyle w:val="Compact"/>
              <w:jc w:val="left"/>
            </w:pPr>
            <w:r>
              <w:t xml:space="preserve">22,850,000</w:t>
            </w:r>
          </w:p>
        </w:tc>
        <w:tc>
          <w:tcPr/>
          <w:p>
            <w:pPr>
              <w:pStyle w:val="Compact"/>
            </w:pPr>
          </w:p>
        </w:tc>
      </w:tr>
      <w:tr>
        <w:tc>
          <w:tcPr>
            <w:gridSpan w:val="4"/>
          </w:tcPr>
          <w:p>
            <w:pPr>
              <w:pStyle w:val="Compact"/>
              <w:jc w:val="right"/>
            </w:pPr>
            <w:r>
              <w:t xml:space="preserve">TOTAL ESTIMATED COST (MMK)</w:t>
            </w:r>
          </w:p>
        </w:tc>
        <w:tc>
          <w:tcPr/>
          <w:p>
            <w:pPr>
              <w:pStyle w:val="Compact"/>
              <w:jc w:val="left"/>
            </w:pPr>
            <w:r>
              <w:t xml:space="preserve">479,850,000</w:t>
            </w:r>
          </w:p>
        </w:tc>
        <w:tc>
          <w:tcPr/>
          <w:p>
            <w:pPr>
              <w:pStyle w:val="Compact"/>
            </w:pPr>
          </w:p>
        </w:tc>
      </w:tr>
    </w:tbl>
    <w:p>
      <w:pPr>
        <w:pStyle w:val="BodyText"/>
      </w:pPr>
      <w:r>
        <w:t xml:space="preserve">Terms and Conditions</w:t>
      </w:r>
    </w:p>
    <w:p>
      <w:pPr>
        <w:numPr>
          <w:ilvl w:val="0"/>
          <w:numId w:val="1001"/>
        </w:numPr>
        <w:pStyle w:val="Compact"/>
      </w:pPr>
      <w:r>
        <w:t xml:space="preserve">This</w:t>
      </w:r>
      <w:r>
        <w:t xml:space="preserve"> </w:t>
      </w:r>
      <w:r>
        <w:t xml:space="preserve">Quotation Estimate</w:t>
      </w:r>
      <w:r>
        <w:t xml:space="preserve"> </w:t>
      </w:r>
      <w:r>
        <w:t xml:space="preserve">is valid for a period of</w:t>
      </w:r>
      <w:r>
        <w:t xml:space="preserve"> </w:t>
      </w:r>
      <w:r>
        <w:rPr>
          <w:bCs/>
          <w:b/>
        </w:rPr>
        <w:t xml:space="preserve">30 calendar days</w:t>
      </w:r>
      <w:r>
        <w:t xml:space="preserve"> </w:t>
      </w:r>
      <w:r>
        <w:t xml:space="preserve">from the date of issue. After this period, pricing may be revised to reflect changes in material costs, exchange rates, or labor availability in</w:t>
      </w:r>
      <w:r>
        <w:t xml:space="preserve"> </w:t>
      </w:r>
      <w:r>
        <w:t xml:space="preserve">Myanmar Yangon</w:t>
      </w:r>
      <w:r>
        <w:t xml:space="preserve">.</w:t>
      </w:r>
    </w:p>
    <w:p>
      <w:pPr>
        <w:numPr>
          <w:ilvl w:val="0"/>
          <w:numId w:val="1001"/>
        </w:numPr>
        <w:pStyle w:val="Compact"/>
      </w:pPr>
      <w:r>
        <w:t xml:space="preserve">Payment terms: 30% advance upon acceptance of this</w:t>
      </w:r>
      <w:r>
        <w:t xml:space="preserve"> </w:t>
      </w:r>
      <w:r>
        <w:t xml:space="preserve">Quotation Estimate</w:t>
      </w:r>
      <w:r>
        <w:t xml:space="preserve">, 40% upon completion of prototype fabrication, and 30% upon final commissioning and handover.</w:t>
      </w:r>
    </w:p>
    <w:p>
      <w:pPr>
        <w:numPr>
          <w:ilvl w:val="0"/>
          <w:numId w:val="1001"/>
        </w:numPr>
        <w:pStyle w:val="Compact"/>
      </w:pPr>
      <w:r>
        <w:t xml:space="preserve">All</w:t>
      </w:r>
      <w:r>
        <w:t xml:space="preserve"> </w:t>
      </w:r>
      <w:r>
        <w:t xml:space="preserve">Electronics Engineer</w:t>
      </w:r>
      <w:r>
        <w:t xml:space="preserve"> </w:t>
      </w:r>
      <w:r>
        <w:t xml:space="preserve">personnel assigned to this project will hold valid Myanmar work permits and professional engineering licenses issued by the Myanmar Engineering Council.</w:t>
      </w:r>
    </w:p>
    <w:p>
      <w:pPr>
        <w:numPr>
          <w:ilvl w:val="0"/>
          <w:numId w:val="1001"/>
        </w:numPr>
        <w:pStyle w:val="Compact"/>
      </w:pPr>
      <w:r>
        <w:t xml:space="preserve">The</w:t>
      </w:r>
      <w:r>
        <w:t xml:space="preserve"> </w:t>
      </w:r>
      <w:r>
        <w:t xml:space="preserve">Electronics Engineer</w:t>
      </w:r>
      <w:r>
        <w:t xml:space="preserve"> </w:t>
      </w:r>
      <w:r>
        <w:t xml:space="preserve">team will adhere to all health, safety, and environmental regulations enforced by the Yangon City Development Committee and the Ministry of Industry.</w:t>
      </w:r>
    </w:p>
    <w:p>
      <w:pPr>
        <w:numPr>
          <w:ilvl w:val="0"/>
          <w:numId w:val="1001"/>
        </w:numPr>
        <w:pStyle w:val="Compact"/>
      </w:pPr>
      <w:r>
        <w:t xml:space="preserve">Intellectual property generated under this engagement shall be jointly owned by both parties unless otherwise agreed in a separate IP agreement.</w:t>
      </w:r>
    </w:p>
    <w:p>
      <w:pPr>
        <w:numPr>
          <w:ilvl w:val="0"/>
          <w:numId w:val="1001"/>
        </w:numPr>
        <w:pStyle w:val="Compact"/>
      </w:pPr>
      <w:r>
        <w:t xml:space="preserve">Any changes to the scope of work beyond 10% of the original estimate will require a revised</w:t>
      </w:r>
      <w:r>
        <w:t xml:space="preserve"> </w:t>
      </w:r>
      <w:r>
        <w:t xml:space="preserve">Quotation Estimate</w:t>
      </w:r>
      <w:r>
        <w:t xml:space="preserve"> </w:t>
      </w:r>
      <w:r>
        <w:t xml:space="preserve">signed by both parties before additional work commences.</w:t>
      </w:r>
    </w:p>
    <w:p>
      <w:pPr>
        <w:numPr>
          <w:ilvl w:val="0"/>
          <w:numId w:val="1001"/>
        </w:numPr>
        <w:pStyle w:val="Compact"/>
      </w:pPr>
      <w:r>
        <w:t xml:space="preserve">Disputes arising from this</w:t>
      </w:r>
      <w:r>
        <w:t xml:space="preserve"> </w:t>
      </w:r>
      <w:r>
        <w:t xml:space="preserve">Quotation Estimate</w:t>
      </w:r>
      <w:r>
        <w:t xml:space="preserve"> </w:t>
      </w:r>
      <w:r>
        <w:t xml:space="preserve">shall be resolved through mediation in</w:t>
      </w:r>
      <w:r>
        <w:t xml:space="preserve"> </w:t>
      </w:r>
      <w:r>
        <w:t xml:space="preserve">Myanmar Yangon</w:t>
      </w:r>
      <w:r>
        <w:t xml:space="preserve"> </w:t>
      </w:r>
      <w:r>
        <w:t xml:space="preserve">in accordance with the laws of the Republic of the Union of Myanmar.</w:t>
      </w:r>
    </w:p>
    <w:p>
      <w:pPr>
        <w:numPr>
          <w:ilvl w:val="0"/>
          <w:numId w:val="1001"/>
        </w:numPr>
        <w:pStyle w:val="Compact"/>
      </w:pPr>
      <w:r>
        <w:t xml:space="preserve">All deliverables, including source files, Gerber data, firmware binaries, and test reports, will be provided in both digital and printed formats.</w:t>
      </w:r>
    </w:p>
    <w:p>
      <w:pPr>
        <w:pStyle w:val="FirstParagraph"/>
      </w:pPr>
      <w:r>
        <w:t xml:space="preserve">Acceptance and Authorization</w:t>
      </w:r>
    </w:p>
    <w:p>
      <w:pPr>
        <w:pStyle w:val="BodyText"/>
      </w:pPr>
      <w:r>
        <w:t xml:space="preserve">By signing below, the client acknowledges and accepts this</w:t>
      </w:r>
      <w:r>
        <w:t xml:space="preserve"> </w:t>
      </w:r>
      <w:r>
        <w:t xml:space="preserve">Quotation Estimate</w:t>
      </w:r>
      <w:r>
        <w:t xml:space="preserve"> </w:t>
      </w:r>
      <w:r>
        <w:t xml:space="preserve">for</w:t>
      </w:r>
      <w:r>
        <w:t xml:space="preserve"> </w:t>
      </w:r>
      <w:r>
        <w:t xml:space="preserve">Electronics Engineer</w:t>
      </w:r>
      <w:r>
        <w:t xml:space="preserve"> </w:t>
      </w:r>
      <w:r>
        <w:t xml:space="preserve">services in</w:t>
      </w:r>
      <w:r>
        <w:t xml:space="preserve"> </w:t>
      </w:r>
      <w:r>
        <w:t xml:space="preserve">Myanmar Yangon</w:t>
      </w:r>
      <w:r>
        <w:t xml:space="preserve"> </w:t>
      </w:r>
      <w:r>
        <w:t xml:space="preserve">as described herein. The engagement shall commence within five (5) business days of the client's written confirmation.</w:t>
      </w:r>
    </w:p>
    <w:p>
      <w:pPr>
        <w:pStyle w:val="BodyText"/>
      </w:pPr>
      <w:r>
        <w:rPr>
          <w:bCs/>
          <w:b/>
        </w:rPr>
        <w:t xml:space="preserve">For: Myanmar Yangon Electronics Solutions Co., Ltd.</w:t>
      </w:r>
      <w:r>
        <w:br/>
      </w:r>
      <w:r>
        <w:t xml:space="preserve">Name: U Thura Win</w:t>
      </w:r>
      <w:r>
        <w:br/>
      </w:r>
      <w:r>
        <w:t xml:space="preserve">Title: Chief Electronics Engineer / Director</w:t>
      </w:r>
      <w:r>
        <w:br/>
      </w:r>
      <w:r>
        <w:t xml:space="preserve">Date: _______________</w:t>
      </w:r>
    </w:p>
    <w:p>
      <w:pPr>
        <w:pStyle w:val="BodyText"/>
      </w:pPr>
      <w:r>
        <w:rPr>
          <w:bCs/>
          <w:b/>
        </w:rPr>
        <w:t xml:space="preserve">For: Yangon Industrial Development Authority</w:t>
      </w:r>
      <w:r>
        <w:br/>
      </w:r>
      <w:r>
        <w:t xml:space="preserve">Name: Mr. Aung Kyaw Min</w:t>
      </w:r>
      <w:r>
        <w:br/>
      </w:r>
      <w:r>
        <w:t xml:space="preserve">Title: Project Director</w:t>
      </w:r>
      <w:r>
        <w:br/>
      </w:r>
      <w:r>
        <w:t xml:space="preserve">Date: _______________</w:t>
      </w:r>
    </w:p>
    <w:p>
      <w:pPr>
        <w:pStyle w:val="BodyText"/>
      </w:pPr>
      <w:r>
        <w:t xml:space="preserve">This</w:t>
      </w:r>
      <w:r>
        <w:t xml:space="preserve"> </w:t>
      </w:r>
      <w:r>
        <w:t xml:space="preserve">Quotation Estimate</w:t>
      </w:r>
      <w:r>
        <w:t xml:space="preserve"> </w:t>
      </w:r>
      <w:r>
        <w:t xml:space="preserve">(Ref: QE-YYG-2025-0047) is issued by Myanmar Yangon Electronics Solutions Co., Ltd. and pertains exclusively to the</w:t>
      </w:r>
      <w:r>
        <w:t xml:space="preserve"> </w:t>
      </w:r>
      <w:r>
        <w:t xml:space="preserve">Electronics Engineer</w:t>
      </w:r>
      <w:r>
        <w:t xml:space="preserve"> </w:t>
      </w:r>
      <w:r>
        <w:t xml:space="preserve">services described above for the client's facility in</w:t>
      </w:r>
      <w:r>
        <w:t xml:space="preserve"> </w:t>
      </w:r>
      <w:r>
        <w:t xml:space="preserve">Myanmar Yangon</w:t>
      </w:r>
      <w:r>
        <w:t xml:space="preserve">. This document is confidential and intended solely for the named recipient. Unauthorized reproduction or distribution is prohibited. All amounts are quoted in Myanmar Kyat (MMK) unless otherwise stated.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Electronics Engineer Services - Myanmar Yangon</dc:title>
  <dc:creator/>
  <dc:language>en</dc:language>
  <cp:keywords/>
  <dcterms:created xsi:type="dcterms:W3CDTF">2026-10-10T01:00:51Z</dcterms:created>
  <dcterms:modified xsi:type="dcterms:W3CDTF">2026-10-10T01:00:51Z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