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Prepared for: Russia Saint Petersburg Region</w:t>
      </w:r>
    </w:p>
    <w:p>
      <w:pPr>
        <w:pStyle w:val="BodyText"/>
      </w:pPr>
      <w:r>
        <w:t xml:space="preserve">Document Reference: QE-SPB-2025-0472</w:t>
      </w:r>
    </w:p>
    <w:bookmarkEnd w:id="20"/>
    <w:p>
      <w:pPr>
        <w:pStyle w:val="BodyText"/>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Northern Circuit Engineering Ltd.</w:t>
      </w:r>
    </w:p>
    <w:p>
      <w:pPr>
        <w:pStyle w:val="BodyText"/>
      </w:pPr>
      <w:r>
        <w:rPr>
          <w:bCs/>
          <w:b/>
        </w:rPr>
        <w:t xml:space="preserve">Location:</w:t>
      </w:r>
      <w:r>
        <w:t xml:space="preserve"> </w:t>
      </w:r>
      <w:r>
        <w:t xml:space="preserve">Russia Saint Petersburg</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Petrovskaya Industrial Systems JSC</w:t>
            </w:r>
          </w:p>
        </w:tc>
      </w:tr>
      <w:tr>
        <w:tc>
          <w:tcPr/>
          <w:p>
            <w:pPr>
              <w:pStyle w:val="Compact"/>
              <w:jc w:val="left"/>
            </w:pPr>
            <w:r>
              <w:rPr>
                <w:bCs/>
                <w:b/>
              </w:rPr>
              <w:t xml:space="preserve">Address:</w:t>
            </w:r>
          </w:p>
        </w:tc>
        <w:tc>
          <w:tcPr/>
          <w:p>
            <w:pPr>
              <w:pStyle w:val="Compact"/>
              <w:jc w:val="left"/>
            </w:pPr>
            <w:r>
              <w:t xml:space="preserve">142 Liteyny Avenue, Vasilyevsky Island, Russia Saint Petersburg, 199034</w:t>
            </w:r>
          </w:p>
        </w:tc>
      </w:tr>
      <w:tr>
        <w:tc>
          <w:tcPr/>
          <w:p>
            <w:pPr>
              <w:pStyle w:val="Compact"/>
              <w:jc w:val="left"/>
            </w:pPr>
            <w:r>
              <w:rPr>
                <w:bCs/>
                <w:b/>
              </w:rPr>
              <w:t xml:space="preserve">Contact Person:</w:t>
            </w:r>
          </w:p>
        </w:tc>
        <w:tc>
          <w:tcPr/>
          <w:p>
            <w:pPr>
              <w:pStyle w:val="Compact"/>
              <w:jc w:val="left"/>
            </w:pPr>
            <w:r>
              <w:t xml:space="preserve">Mr. Alexander V. Petrov, Chief Technology Officer</w:t>
            </w:r>
          </w:p>
        </w:tc>
      </w:tr>
      <w:tr>
        <w:tc>
          <w:tcPr/>
          <w:p>
            <w:pPr>
              <w:pStyle w:val="Compact"/>
              <w:jc w:val="left"/>
            </w:pPr>
            <w:r>
              <w:rPr>
                <w:bCs/>
                <w:b/>
              </w:rPr>
              <w:t xml:space="preserve">Email:</w:t>
            </w:r>
          </w:p>
        </w:tc>
        <w:tc>
          <w:tcPr/>
          <w:p>
            <w:pPr>
              <w:pStyle w:val="Compact"/>
              <w:jc w:val="left"/>
            </w:pPr>
            <w:r>
              <w:t xml:space="preserve">a.petrov@petrovskaya-industrial.ru</w:t>
            </w:r>
          </w:p>
        </w:tc>
      </w:tr>
      <w:tr>
        <w:tc>
          <w:tcPr/>
          <w:p>
            <w:pPr>
              <w:pStyle w:val="Compact"/>
              <w:jc w:val="left"/>
            </w:pPr>
            <w:r>
              <w:rPr>
                <w:bCs/>
                <w:b/>
              </w:rPr>
              <w:t xml:space="preserve">Phone:</w:t>
            </w:r>
          </w:p>
        </w:tc>
        <w:tc>
          <w:tcPr/>
          <w:p>
            <w:pPr>
              <w:pStyle w:val="Compact"/>
              <w:jc w:val="left"/>
            </w:pPr>
            <w:r>
              <w:t xml:space="preserve">+7 (812) 555-0147</w:t>
            </w:r>
          </w:p>
        </w:tc>
      </w:tr>
    </w:tbl>
    <w:p>
      <w:pPr>
        <w:pStyle w:val="BodyText"/>
      </w:pPr>
      <w:r>
        <w:t xml:space="preserve">2. Scope of Work – Electronics Engineer Services</w:t>
      </w:r>
    </w:p>
    <w:p>
      <w:pPr>
        <w:pStyle w:val="BodyText"/>
      </w:pPr>
      <w:r>
        <w:t xml:space="preserve">This Quotation Estimate is issued by Northern Circuit Engineering Ltd. to provide comprehensive professional services delivered by a certified</w:t>
      </w:r>
      <w:r>
        <w:t xml:space="preserve"> </w:t>
      </w:r>
      <w:r>
        <w:t xml:space="preserve">Electronics Engineer</w:t>
      </w:r>
      <w:r>
        <w:t xml:space="preserve"> </w:t>
      </w:r>
      <w:r>
        <w:t xml:space="preserve">for the client's manufacturing and R&amp;D facilities located in</w:t>
      </w:r>
      <w:r>
        <w:t xml:space="preserve"> </w:t>
      </w:r>
      <w:r>
        <w:t xml:space="preserve">Russia Saint Petersburg</w:t>
      </w:r>
      <w:r>
        <w:t xml:space="preserve">. The scope encompasses the full lifecycle of electronic system design, prototyping, testing, and deployment as outlined below. All work will be performed in accordance with GOST standards, IEC 60950 safety regulations, and the specific technical requirements agreed upon by both parties.</w:t>
      </w:r>
    </w:p>
    <w:p>
      <w:pPr>
        <w:pStyle w:val="BodyText"/>
      </w:pPr>
      <w:r>
        <w:t xml:space="preserve">The designated</w:t>
      </w:r>
      <w:r>
        <w:t xml:space="preserve"> </w:t>
      </w:r>
      <w:r>
        <w:t xml:space="preserve">Electronics Engineer</w:t>
      </w:r>
      <w:r>
        <w:t xml:space="preserve"> </w:t>
      </w:r>
      <w:r>
        <w:t xml:space="preserve">will hold a minimum of ten (10) years of professional experience in embedded systems, power electronics, and industrial control circuitry. The engineer will be physically present at the client's premises in</w:t>
      </w:r>
      <w:r>
        <w:t xml:space="preserve"> </w:t>
      </w:r>
      <w:r>
        <w:t xml:space="preserve">Russia Saint Petersburg</w:t>
      </w:r>
      <w:r>
        <w:t xml:space="preserve"> </w:t>
      </w:r>
      <w:r>
        <w:t xml:space="preserve">for the duration of the project, ensuring direct communication, rapid iteration, and on-site troubleshooting capability.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site assessment and requirements analysis at the Russia Saint Petersburg facility</w:t>
            </w:r>
          </w:p>
        </w:tc>
        <w:tc>
          <w:tcPr/>
          <w:p>
            <w:pPr>
              <w:pStyle w:val="Compact"/>
              <w:jc w:val="left"/>
            </w:pPr>
            <w:r>
              <w:t xml:space="preserve">3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Electronic circuit design and schematic development (PCB layout, 4-layer)</w:t>
            </w:r>
          </w:p>
        </w:tc>
        <w:tc>
          <w:tcPr/>
          <w:p>
            <w:pPr>
              <w:pStyle w:val="Compact"/>
              <w:jc w:val="left"/>
            </w:pPr>
            <w:r>
              <w:t xml:space="preserve">15 days</w:t>
            </w:r>
          </w:p>
        </w:tc>
        <w:tc>
          <w:tcPr/>
          <w:p>
            <w:pPr>
              <w:pStyle w:val="Compact"/>
              <w:jc w:val="left"/>
            </w:pPr>
            <w:r>
              <w:t xml:space="preserve">52,000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Embedded firmware development and microcontroller programming</w:t>
            </w:r>
          </w:p>
        </w:tc>
        <w:tc>
          <w:tcPr/>
          <w:p>
            <w:pPr>
              <w:pStyle w:val="Compact"/>
              <w:jc w:val="left"/>
            </w:pPr>
            <w:r>
              <w:t xml:space="preserve">20 days</w:t>
            </w:r>
          </w:p>
        </w:tc>
        <w:tc>
          <w:tcPr/>
          <w:p>
            <w:pPr>
              <w:pStyle w:val="Compact"/>
              <w:jc w:val="left"/>
            </w:pPr>
            <w:r>
              <w:t xml:space="preserve">48,000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Prototype fabrication and bench-level testing (3 iterations)</w:t>
            </w:r>
          </w:p>
        </w:tc>
        <w:tc>
          <w:tcPr/>
          <w:p>
            <w:pPr>
              <w:pStyle w:val="Compact"/>
              <w:jc w:val="left"/>
            </w:pPr>
            <w:r>
              <w:t xml:space="preserve">12 days</w:t>
            </w:r>
          </w:p>
        </w:tc>
        <w:tc>
          <w:tcPr/>
          <w:p>
            <w:pPr>
              <w:pStyle w:val="Compact"/>
              <w:jc w:val="left"/>
            </w:pPr>
            <w:r>
              <w:t xml:space="preserve">55,000</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EMC compliance testing and GOST certification support</w:t>
            </w:r>
          </w:p>
        </w:tc>
        <w:tc>
          <w:tcPr/>
          <w:p>
            <w:pPr>
              <w:pStyle w:val="Compact"/>
              <w:jc w:val="left"/>
            </w:pPr>
            <w:r>
              <w:t xml:space="preserve">8 days</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Production documentation, BOM preparation, and manufacturing handover</w:t>
            </w:r>
          </w:p>
        </w:tc>
        <w:tc>
          <w:tcPr/>
          <w:p>
            <w:pPr>
              <w:pStyle w:val="Compact"/>
              <w:jc w:val="left"/>
            </w:pPr>
            <w:r>
              <w:t xml:space="preserve">10 days</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On-site installation supervision and commissioning in Russia Saint Petersburg</w:t>
            </w:r>
          </w:p>
        </w:tc>
        <w:tc>
          <w:tcPr/>
          <w:p>
            <w:pPr>
              <w:pStyle w:val="Compact"/>
              <w:jc w:val="left"/>
            </w:pPr>
            <w:r>
              <w:t xml:space="preserve">5 days</w:t>
            </w:r>
          </w:p>
        </w:tc>
        <w:tc>
          <w:tcPr/>
          <w:p>
            <w:pPr>
              <w:pStyle w:val="Compact"/>
              <w:jc w:val="left"/>
            </w:pPr>
            <w:r>
              <w:t xml:space="preserve">50,000</w:t>
            </w:r>
          </w:p>
        </w:tc>
        <w:tc>
          <w:tcPr/>
          <w:p>
            <w:pPr>
              <w:pStyle w:val="Compact"/>
              <w:jc w:val="left"/>
            </w:pPr>
            <w:r>
              <w:t xml:space="preserve">250,000</w:t>
            </w:r>
          </w:p>
        </w:tc>
      </w:tr>
      <w:tr>
        <w:tc>
          <w:tcPr/>
          <w:p>
            <w:pPr>
              <w:pStyle w:val="Compact"/>
              <w:jc w:val="left"/>
            </w:pPr>
            <w:r>
              <w:t xml:space="preserve">8</w:t>
            </w:r>
          </w:p>
        </w:tc>
        <w:tc>
          <w:tcPr/>
          <w:p>
            <w:pPr>
              <w:pStyle w:val="Compact"/>
              <w:jc w:val="left"/>
            </w:pPr>
            <w:r>
              <w:t xml:space="preserve">Post-deployment technical support and warranty period (90 days)</w:t>
            </w:r>
          </w:p>
        </w:tc>
        <w:tc>
          <w:tcPr/>
          <w:p>
            <w:pPr>
              <w:pStyle w:val="Compact"/>
              <w:jc w:val="left"/>
            </w:pPr>
            <w:r>
              <w:t xml:space="preserve">90 days</w:t>
            </w:r>
          </w:p>
        </w:tc>
        <w:tc>
          <w:tcPr/>
          <w:p>
            <w:pPr>
              <w:pStyle w:val="Compact"/>
              <w:jc w:val="left"/>
            </w:pPr>
            <w:r>
              <w:t xml:space="preserve">15,000</w:t>
            </w:r>
          </w:p>
        </w:tc>
        <w:tc>
          <w:tcPr/>
          <w:p>
            <w:pPr>
              <w:pStyle w:val="Compact"/>
              <w:jc w:val="left"/>
            </w:pPr>
            <w:r>
              <w:t xml:space="preserve">1,350,000</w:t>
            </w:r>
          </w:p>
        </w:tc>
      </w:tr>
      <w:tr>
        <w:tc>
          <w:tcPr>
            <w:gridSpan w:val="4"/>
          </w:tcPr>
          <w:p>
            <w:pPr>
              <w:pStyle w:val="Compact"/>
              <w:jc w:val="right"/>
            </w:pPr>
            <w:r>
              <w:t xml:space="preserve">SUBTOTAL</w:t>
            </w:r>
          </w:p>
        </w:tc>
        <w:tc>
          <w:tcPr/>
          <w:p>
            <w:pPr>
              <w:pStyle w:val="Compact"/>
              <w:jc w:val="left"/>
            </w:pPr>
            <w:r>
              <w:t xml:space="preserve">5,035,000</w:t>
            </w:r>
          </w:p>
        </w:tc>
      </w:tr>
      <w:tr>
        <w:tc>
          <w:tcPr>
            <w:gridSpan w:val="4"/>
          </w:tcPr>
          <w:p>
            <w:pPr>
              <w:pStyle w:val="Compact"/>
              <w:jc w:val="right"/>
            </w:pPr>
            <w:r>
              <w:t xml:space="preserve">VAT (20%)</w:t>
            </w:r>
          </w:p>
        </w:tc>
        <w:tc>
          <w:tcPr/>
          <w:p>
            <w:pPr>
              <w:pStyle w:val="Compact"/>
              <w:jc w:val="left"/>
            </w:pPr>
            <w:r>
              <w:t xml:space="preserve">1,007,000</w:t>
            </w:r>
          </w:p>
        </w:tc>
      </w:tr>
      <w:tr>
        <w:tc>
          <w:tcPr>
            <w:gridSpan w:val="4"/>
          </w:tcPr>
          <w:p>
            <w:pPr>
              <w:pStyle w:val="Compact"/>
              <w:jc w:val="right"/>
            </w:pPr>
            <w:r>
              <w:t xml:space="preserve">GRAND TOTAL (RUB)</w:t>
            </w:r>
          </w:p>
        </w:tc>
        <w:tc>
          <w:tcPr/>
          <w:p>
            <w:pPr>
              <w:pStyle w:val="Compact"/>
              <w:jc w:val="left"/>
            </w:pPr>
            <w:r>
              <w:t xml:space="preserve">6,042,000</w:t>
            </w:r>
          </w:p>
        </w:tc>
      </w:tr>
    </w:tbl>
    <w:p>
      <w:pPr>
        <w:pStyle w:val="BodyText"/>
      </w:pPr>
      <w:r>
        <w:t xml:space="preserve">4. Terms and Conditions</w:t>
      </w:r>
    </w:p>
    <w:p>
      <w:pPr>
        <w:numPr>
          <w:ilvl w:val="0"/>
          <w:numId w:val="1001"/>
        </w:numPr>
        <w:pStyle w:val="Compact"/>
      </w:pPr>
      <w:r>
        <w:t xml:space="preserve">This Quotation Estimate is valid for thirty (30) calendar days from the date of issue. After the expiry date, pricing may be subject to revision based on component availability and market conditions in the Russia Saint Petersburg region.</w:t>
      </w:r>
    </w:p>
    <w:p>
      <w:pPr>
        <w:numPr>
          <w:ilvl w:val="0"/>
          <w:numId w:val="1001"/>
        </w:numPr>
        <w:pStyle w:val="Compact"/>
      </w:pPr>
      <w:r>
        <w:t xml:space="preserve">Payment terms: 40% advance payment upon acceptance of this Quotation Estimate, 35% upon completion of prototype testing, and 25% upon final commissioning and handover.</w:t>
      </w:r>
    </w:p>
    <w:p>
      <w:pPr>
        <w:numPr>
          <w:ilvl w:val="0"/>
          <w:numId w:val="1001"/>
        </w:numPr>
        <w:pStyle w:val="Compact"/>
      </w:pPr>
      <w:r>
        <w:t xml:space="preserve">All payments shall be made in Russian Rubles (RUB) via bank transfer to the account specified by Northern Circuit Engineering Ltd.</w:t>
      </w:r>
    </w:p>
    <w:p>
      <w:pPr>
        <w:numPr>
          <w:ilvl w:val="0"/>
          <w:numId w:val="1001"/>
        </w:numPr>
        <w:pStyle w:val="Compact"/>
      </w:pPr>
      <w:r>
        <w:t xml:space="preserve">The Electronics Engineer assigned to this project shall comply with all local labor regulations applicable in Russia Saint Petersburg, including working hour limits and mandatory rest periods.</w:t>
      </w:r>
    </w:p>
    <w:p>
      <w:pPr>
        <w:numPr>
          <w:ilvl w:val="0"/>
          <w:numId w:val="1001"/>
        </w:numPr>
        <w:pStyle w:val="Compact"/>
      </w:pPr>
      <w:r>
        <w:t xml:space="preserve">Intellectual property rights for all designs, schematics, firmware, and documentation produced under this engagement shall transfer to the client upon full payment.</w:t>
      </w:r>
    </w:p>
    <w:p>
      <w:pPr>
        <w:numPr>
          <w:ilvl w:val="0"/>
          <w:numId w:val="1001"/>
        </w:numPr>
        <w:pStyle w:val="Compact"/>
      </w:pPr>
      <w:r>
        <w:t xml:space="preserve">Any changes to the scope of work must be documented in a written change order signed by both parties before additional work commences. Revised costs will be reflected in a supplementary Quotation Estimate.</w:t>
      </w:r>
    </w:p>
    <w:p>
      <w:pPr>
        <w:numPr>
          <w:ilvl w:val="0"/>
          <w:numId w:val="1001"/>
        </w:numPr>
        <w:pStyle w:val="Compact"/>
      </w:pPr>
      <w:r>
        <w:t xml:space="preserve">The Electronics Engineer will provide weekly progress reports in Russian and English, submitted every Friday by 17:00 local time.</w:t>
      </w:r>
    </w:p>
    <w:p>
      <w:pPr>
        <w:numPr>
          <w:ilvl w:val="0"/>
          <w:numId w:val="1001"/>
        </w:numPr>
        <w:pStyle w:val="Compact"/>
      </w:pPr>
      <w:r>
        <w:t xml:space="preserve">Force majeure events, including but not limited to natural disasters, government-mandated shutdowns, or supply chain disruptions affecting the Russia Saint Petersburg area, shall extend project timelines proportionally without penalty to either party.</w:t>
      </w:r>
    </w:p>
    <w:p>
      <w:pPr>
        <w:numPr>
          <w:ilvl w:val="0"/>
          <w:numId w:val="1001"/>
        </w:numPr>
        <w:pStyle w:val="Compact"/>
      </w:pPr>
      <w:r>
        <w:t xml:space="preserve">Confidentiality: All proprietary information exchanged during the course of this project shall be treated as strictly confidential and shall not be disclosed to third parties without written consent.</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The engagement of the Electronics Engineer for services in Russia Saint Petersburg shall commence within five (5) business days of the advance payment being received in full.</w:t>
      </w:r>
    </w:p>
    <w:p>
      <w:pPr>
        <w:pStyle w:val="BodyText"/>
      </w:pPr>
      <w:r>
        <w:rPr>
          <w:bCs/>
          <w:b/>
        </w:rPr>
        <w:t xml:space="preserve">For Northern Circuit Engineering Ltd.</w:t>
      </w:r>
    </w:p>
    <w:p>
      <w:pPr>
        <w:pStyle w:val="BodyText"/>
      </w:pPr>
      <w:r>
        <w:t xml:space="preserve">Dmitry K. Volkov</w:t>
      </w:r>
      <w:r>
        <w:br/>
      </w:r>
      <w:r>
        <w:t xml:space="preserve">Lead Electronics Engineer / Project Director</w:t>
      </w:r>
      <w:r>
        <w:br/>
      </w:r>
      <w:r>
        <w:t xml:space="preserve">Date: _______________</w:t>
      </w:r>
    </w:p>
    <w:p>
      <w:pPr>
        <w:pStyle w:val="BodyText"/>
      </w:pPr>
      <w:r>
        <w:rPr>
          <w:bCs/>
          <w:b/>
        </w:rPr>
        <w:t xml:space="preserve">For Petrovskaya Industrial Systems JSC</w:t>
      </w:r>
    </w:p>
    <w:p>
      <w:pPr>
        <w:pStyle w:val="BodyText"/>
      </w:pPr>
      <w:r>
        <w:t xml:space="preserve">Alexander V. Petrov</w:t>
      </w:r>
      <w:r>
        <w:br/>
      </w:r>
      <w:r>
        <w:t xml:space="preserve">Chief Technology Officer</w:t>
      </w:r>
      <w:r>
        <w:br/>
      </w:r>
      <w:r>
        <w:t xml:space="preserve">Date: _______________</w:t>
      </w:r>
    </w:p>
    <w:p>
      <w:pPr>
        <w:pStyle w:val="BodyText"/>
      </w:pPr>
      <w:r>
        <w:t xml:space="preserve">Quotation Estimate QE-SPB-2025-0472 | Northern Circuit Engineering Ltd. | 88 Moskovsky Prospekt, Russia Saint Petersburg, 197227</w:t>
      </w:r>
    </w:p>
    <w:p>
      <w:pPr>
        <w:pStyle w:val="BodyText"/>
      </w:pPr>
      <w:r>
        <w:t xml:space="preserve">This document is generated electronically and is valid without a physical seal. For inquiries, contact: quotes@northerncircuit-eng.ru | +7 (812) 333-7821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Russia Saint Petersburg</dc:title>
  <dc:creator/>
  <dc:language>en</dc:language>
  <cp:keywords/>
  <dcterms:created xsi:type="dcterms:W3CDTF">2026-10-10T06:27:04Z</dcterms:created>
  <dcterms:modified xsi:type="dcterms:W3CDTF">2026-10-10T06:27:04Z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