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910b4f55e8527a356ba86a07eaffcb10a82b6f2"/>
    <w:p>
      <w:pPr>
        <w:pStyle w:val="Heading1"/>
      </w:pPr>
      <w:r>
        <w:t xml:space="preserve">Al-Riyadh Electronics &amp; Engineering Solutions Co.</w:t>
      </w:r>
    </w:p>
    <w:p>
      <w:pPr>
        <w:pStyle w:val="FirstParagraph"/>
      </w:pPr>
      <w:r>
        <w:t xml:space="preserve">Office 1204, Kingdom Tower, Olaya Street,</w:t>
      </w:r>
      <w:r>
        <w:t xml:space="preserve"> </w:t>
      </w:r>
      <w:r>
        <w:t xml:space="preserve">Saudi Arabia Riyadh</w:t>
      </w:r>
      <w:r>
        <w:t xml:space="preserve">, 12212</w:t>
      </w:r>
    </w:p>
    <w:p>
      <w:pPr>
        <w:pStyle w:val="BodyText"/>
      </w:pPr>
      <w:r>
        <w:t xml:space="preserve">CR No. 1010456789 | VAT No. 310123456700003</w:t>
      </w:r>
    </w:p>
    <w:p>
      <w:pPr>
        <w:pStyle w:val="BodyText"/>
      </w:pPr>
      <w:r>
        <w:t xml:space="preserve">Tel: +966 11 456 7890 | Email: quotations@alriyadh-electronics.sa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Saudi Arabia Riyadh</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Attention:</w:t>
      </w:r>
      <w:r>
        <w:t xml:space="preserve"> </w:t>
      </w:r>
      <w:r>
        <w:t xml:space="preserve">[Project Manager Name]</w:t>
      </w:r>
    </w:p>
    <w:p>
      <w:pPr>
        <w:pStyle w:val="BodyText"/>
      </w:pPr>
      <w:r>
        <w:rPr>
          <w:bCs/>
          <w:b/>
        </w:rPr>
        <w:t xml:space="preserve">Address:</w:t>
      </w:r>
      <w:r>
        <w:t xml:space="preserve"> </w:t>
      </w:r>
      <w:r>
        <w:t xml:space="preserve">[Client Address],</w:t>
      </w:r>
      <w:r>
        <w:t xml:space="preserve"> </w:t>
      </w:r>
      <w:r>
        <w:t xml:space="preserve">Saudi Arabia Riyadh</w:t>
      </w:r>
    </w:p>
    <w:p>
      <w:pPr>
        <w:pStyle w:val="BodyText"/>
      </w:pPr>
      <w:r>
        <w:rPr>
          <w:bCs/>
          <w:b/>
        </w:rPr>
        <w:t xml:space="preserve">Contact:</w:t>
      </w:r>
      <w:r>
        <w:t xml:space="preserve"> </w:t>
      </w:r>
      <w:r>
        <w:t xml:space="preserve">[Phone / Email]</w:t>
      </w:r>
    </w:p>
    <w:bookmarkEnd w:id="22"/>
    <w:p>
      <w:pPr>
        <w:pStyle w:val="BodyText"/>
      </w:pPr>
      <w:r>
        <w:t xml:space="preserve">Dear Sir/Madam,</w:t>
      </w:r>
    </w:p>
    <w:p>
      <w:pPr>
        <w:pStyle w:val="BodyText"/>
      </w:pPr>
      <w:r>
        <w:t xml:space="preserve">Thank you for the opportunity to submit this</w:t>
      </w:r>
      <w:r>
        <w:t xml:space="preserve"> </w:t>
      </w:r>
      <w:r>
        <w:t xml:space="preserve">Quotation Estimate</w:t>
      </w:r>
      <w:r>
        <w:t xml:space="preserve"> </w:t>
      </w:r>
      <w:r>
        <w:t xml:space="preserve">for the engagement of a qualified</w:t>
      </w:r>
      <w:r>
        <w:t xml:space="preserve"> </w:t>
      </w:r>
      <w:r>
        <w:t xml:space="preserve">Electronics Engineer</w:t>
      </w:r>
      <w:r>
        <w:t xml:space="preserve"> </w:t>
      </w:r>
      <w:r>
        <w:t xml:space="preserve">to support your ongoing infrastructure and systems integration project located in</w:t>
      </w:r>
      <w:r>
        <w:t xml:space="preserve"> </w:t>
      </w:r>
      <w:r>
        <w:t xml:space="preserve">Saudi Arabia Riyadh</w:t>
      </w:r>
      <w:r>
        <w:t xml:space="preserve">. This</w:t>
      </w:r>
      <w:r>
        <w:t xml:space="preserve"> </w:t>
      </w:r>
      <w:r>
        <w:t xml:space="preserve">Quotation Estimate</w:t>
      </w:r>
      <w:r>
        <w:t xml:space="preserve"> </w:t>
      </w:r>
      <w:r>
        <w:t xml:space="preserve">has been prepared in full compliance with the Saudi Arabian Standards Organization (SASO) regulations and the local labor laws governing the employment and deployment of technical professionals within the Kingdom of Saudi Arabia. Our firm, Al-Riyadh Electronics &amp; Engineering Solutions Co., has over fifteen years of experience providing specialized</w:t>
      </w:r>
      <w:r>
        <w:t xml:space="preserve"> </w:t>
      </w:r>
      <w:r>
        <w:t xml:space="preserve">Electronics Engineer</w:t>
      </w:r>
      <w:r>
        <w:t xml:space="preserve"> </w:t>
      </w:r>
      <w:r>
        <w:t xml:space="preserve">services to government entities, private sector developers, and industrial facilities across</w:t>
      </w:r>
      <w:r>
        <w:t xml:space="preserve"> </w:t>
      </w:r>
      <w:r>
        <w:t xml:space="preserve">Saudi Arabia Riyadh</w:t>
      </w:r>
      <w:r>
        <w:t xml:space="preserve"> </w:t>
      </w:r>
      <w:r>
        <w:t xml:space="preserve">and the wider region.</w:t>
      </w:r>
    </w:p>
    <w:p>
      <w:pPr>
        <w:pStyle w:val="BodyText"/>
      </w:pPr>
      <w:r>
        <w:t xml:space="preserve">Scope of Work – Electronics Engineer Services</w:t>
      </w:r>
    </w:p>
    <w:p>
      <w:pPr>
        <w:pStyle w:val="BodyText"/>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be responsible for the following duties and deliverables at the designated project site in</w:t>
      </w:r>
      <w:r>
        <w:t xml:space="preserve"> </w:t>
      </w:r>
      <w:r>
        <w:t xml:space="preserve">Saudi Arabia Riyadh</w:t>
      </w:r>
      <w:r>
        <w:t xml:space="preserve">:</w:t>
      </w:r>
    </w:p>
    <w:p>
      <w:pPr>
        <w:numPr>
          <w:ilvl w:val="0"/>
          <w:numId w:val="1001"/>
        </w:numPr>
        <w:pStyle w:val="Compact"/>
      </w:pPr>
      <w:r>
        <w:t xml:space="preserve">Design, review, and validation of electronic control systems, PLC programming, and SCADA architecture for industrial and commercial facilities.</w:t>
      </w:r>
    </w:p>
    <w:p>
      <w:pPr>
        <w:numPr>
          <w:ilvl w:val="0"/>
          <w:numId w:val="1001"/>
        </w:numPr>
        <w:pStyle w:val="Compact"/>
      </w:pPr>
      <w:r>
        <w:t xml:space="preserve">Installation supervision and commissioning of power distribution panels, variable frequency drives (VFDs), and motor control centers.</w:t>
      </w:r>
    </w:p>
    <w:p>
      <w:pPr>
        <w:numPr>
          <w:ilvl w:val="0"/>
          <w:numId w:val="1001"/>
        </w:numPr>
        <w:pStyle w:val="Compact"/>
      </w:pPr>
      <w:r>
        <w:t xml:space="preserve">Development and testing of embedded systems, sensor networks, and IoT-based monitoring solutions compliant with Saudi Vision 2030 smart infrastructure mandates.</w:t>
      </w:r>
    </w:p>
    <w:p>
      <w:pPr>
        <w:numPr>
          <w:ilvl w:val="0"/>
          <w:numId w:val="1001"/>
        </w:numPr>
        <w:pStyle w:val="Compact"/>
      </w:pPr>
      <w:r>
        <w:t xml:space="preserve">Preparation of technical documentation, as-built drawings, and system integration reports in accordance with local</w:t>
      </w:r>
      <w:r>
        <w:t xml:space="preserve"> </w:t>
      </w:r>
      <w:r>
        <w:t xml:space="preserve">Saudi Arabia Riyadh</w:t>
      </w:r>
      <w:r>
        <w:t xml:space="preserve"> </w:t>
      </w:r>
      <w:r>
        <w:t xml:space="preserve">municipal and electrical authority requirements.</w:t>
      </w:r>
    </w:p>
    <w:p>
      <w:pPr>
        <w:numPr>
          <w:ilvl w:val="0"/>
          <w:numId w:val="1001"/>
        </w:numPr>
        <w:pStyle w:val="Compact"/>
      </w:pPr>
      <w:r>
        <w:t xml:space="preserve">Coordination with civil, mechanical, and structural engineering teams to ensure seamless multidisciplinary integration on-site.</w:t>
      </w:r>
    </w:p>
    <w:p>
      <w:pPr>
        <w:numPr>
          <w:ilvl w:val="0"/>
          <w:numId w:val="1001"/>
        </w:numPr>
        <w:pStyle w:val="Compact"/>
      </w:pPr>
      <w:r>
        <w:t xml:space="preserve">Provision of on-site troubleshooting, preventive maintenance planning, and post-commissioning support for a period of twelve (12) months.</w:t>
      </w:r>
    </w:p>
    <w:p>
      <w:pPr>
        <w:numPr>
          <w:ilvl w:val="0"/>
          <w:numId w:val="1001"/>
        </w:numPr>
        <w:pStyle w:val="Compact"/>
      </w:pPr>
      <w:r>
        <w:t xml:space="preserve">Compliance with Saudi Electricity Company (SEC) grid connection standards and the National Industrial Transformation Center (NITC) guidelines.</w:t>
      </w:r>
    </w:p>
    <w:p>
      <w:pPr>
        <w:pStyle w:val="FirstParagraph"/>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w:t>
            </w:r>
            <w:r>
              <w:t xml:space="preserve"> </w:t>
            </w:r>
            <w:r>
              <w:t xml:space="preserve">Electronics Engineer</w:t>
            </w:r>
            <w:r>
              <w:t xml:space="preserve"> </w:t>
            </w:r>
            <w:r>
              <w:t xml:space="preserve">– Full-time on-site deployment (design, supervision, commissioning)</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c>
          <w:tcPr/>
          <w:p>
            <w:pPr>
              <w:pStyle w:val="Compact"/>
              <w:jc w:val="left"/>
            </w:pPr>
            <w:r>
              <w:t xml:space="preserve">Incl. Iqama &amp; visa</w:t>
            </w:r>
          </w:p>
        </w:tc>
      </w:tr>
      <w:tr>
        <w:tc>
          <w:tcPr/>
          <w:p>
            <w:pPr>
              <w:pStyle w:val="Compact"/>
              <w:jc w:val="left"/>
            </w:pPr>
            <w:r>
              <w:t xml:space="preserve">2</w:t>
            </w:r>
          </w:p>
        </w:tc>
        <w:tc>
          <w:tcPr/>
          <w:p>
            <w:pPr>
              <w:pStyle w:val="Compact"/>
              <w:jc w:val="left"/>
            </w:pPr>
            <w:r>
              <w:t xml:space="preserve">Junior</w:t>
            </w:r>
            <w:r>
              <w:t xml:space="preserve"> </w:t>
            </w:r>
            <w:r>
              <w:t xml:space="preserve">Electronics Engineer</w:t>
            </w:r>
            <w:r>
              <w:t xml:space="preserve"> </w:t>
            </w:r>
            <w:r>
              <w:t xml:space="preserve">/ Technical Assistant – Support role</w:t>
            </w:r>
          </w:p>
        </w:tc>
        <w:tc>
          <w:tcPr/>
          <w:p>
            <w:pPr>
              <w:pStyle w:val="Compact"/>
              <w:jc w:val="left"/>
            </w:pPr>
            <w:r>
              <w:t xml:space="preserve">6 Months</w:t>
            </w:r>
          </w:p>
        </w:tc>
        <w:tc>
          <w:tcPr/>
          <w:p>
            <w:pPr>
              <w:pStyle w:val="Compact"/>
              <w:jc w:val="left"/>
            </w:pPr>
            <w:r>
              <w:t xml:space="preserve">22,000 / month</w:t>
            </w:r>
          </w:p>
        </w:tc>
        <w:tc>
          <w:tcPr/>
          <w:p>
            <w:pPr>
              <w:pStyle w:val="Compact"/>
              <w:jc w:val="left"/>
            </w:pPr>
            <w:r>
              <w:t xml:space="preserve">132,000.00</w:t>
            </w:r>
          </w:p>
        </w:tc>
        <w:tc>
          <w:tcPr/>
          <w:p>
            <w:pPr>
              <w:pStyle w:val="Compact"/>
              <w:jc w:val="left"/>
            </w:pPr>
            <w:r>
              <w:t xml:space="preserve">Incl. Iqama &amp; visa</w:t>
            </w:r>
          </w:p>
        </w:tc>
      </w:tr>
      <w:tr>
        <w:tc>
          <w:tcPr/>
          <w:p>
            <w:pPr>
              <w:pStyle w:val="Compact"/>
              <w:jc w:val="left"/>
            </w:pPr>
            <w:r>
              <w:t xml:space="preserve">3</w:t>
            </w:r>
          </w:p>
        </w:tc>
        <w:tc>
          <w:tcPr/>
          <w:p>
            <w:pPr>
              <w:pStyle w:val="Compact"/>
              <w:jc w:val="left"/>
            </w:pPr>
            <w:r>
              <w:t xml:space="preserve">Specialized testing equipment rental (oscilloscopes, network analyzers, thermal imaging)</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51,000.00</w:t>
            </w:r>
          </w:p>
        </w:tc>
        <w:tc>
          <w:tcPr/>
          <w:p>
            <w:pPr>
              <w:pStyle w:val="Compact"/>
              <w:jc w:val="left"/>
            </w:pPr>
            <w:r>
              <w:t xml:space="preserve">Delivered to site</w:t>
            </w:r>
          </w:p>
        </w:tc>
      </w:tr>
      <w:tr>
        <w:tc>
          <w:tcPr/>
          <w:p>
            <w:pPr>
              <w:pStyle w:val="Compact"/>
              <w:jc w:val="left"/>
            </w:pPr>
            <w:r>
              <w:t xml:space="preserve">4</w:t>
            </w:r>
          </w:p>
        </w:tc>
        <w:tc>
          <w:tcPr/>
          <w:p>
            <w:pPr>
              <w:pStyle w:val="Compact"/>
              <w:jc w:val="left"/>
            </w:pPr>
            <w:r>
              <w:t xml:space="preserve">Technical documentation, as-built drawings &amp; compliance reporting</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35,000.00</w:t>
            </w:r>
          </w:p>
        </w:tc>
        <w:tc>
          <w:tcPr/>
          <w:p>
            <w:pPr>
              <w:pStyle w:val="Compact"/>
              <w:jc w:val="left"/>
            </w:pPr>
            <w:r>
              <w:t xml:space="preserve">Per SEC standards</w:t>
            </w:r>
          </w:p>
        </w:tc>
      </w:tr>
      <w:tr>
        <w:tc>
          <w:tcPr/>
          <w:p>
            <w:pPr>
              <w:pStyle w:val="Compact"/>
              <w:jc w:val="left"/>
            </w:pPr>
            <w:r>
              <w:t xml:space="preserve">5</w:t>
            </w:r>
          </w:p>
        </w:tc>
        <w:tc>
          <w:tcPr/>
          <w:p>
            <w:pPr>
              <w:pStyle w:val="Compact"/>
              <w:jc w:val="left"/>
            </w:pPr>
            <w:r>
              <w:t xml:space="preserve">Post-commissioning support &amp; preventive maintenance (12 months)</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72,000.00</w:t>
            </w:r>
          </w:p>
        </w:tc>
        <w:tc>
          <w:tcPr/>
          <w:p>
            <w:pPr>
              <w:pStyle w:val="Compact"/>
              <w:jc w:val="left"/>
            </w:pPr>
            <w:r>
              <w:t xml:space="preserve">Remote + 2 site visits/mo</w:t>
            </w:r>
          </w:p>
        </w:tc>
      </w:tr>
      <w:tr>
        <w:tc>
          <w:tcPr/>
          <w:p>
            <w:pPr>
              <w:pStyle w:val="Compact"/>
              <w:jc w:val="left"/>
            </w:pPr>
            <w:r>
              <w:t xml:space="preserve">6</w:t>
            </w:r>
          </w:p>
        </w:tc>
        <w:tc>
          <w:tcPr/>
          <w:p>
            <w:pPr>
              <w:pStyle w:val="Compact"/>
              <w:jc w:val="left"/>
            </w:pPr>
            <w:r>
              <w:t xml:space="preserve">Travel, accommodation &amp; local transportation in</w:t>
            </w:r>
            <w:r>
              <w:t xml:space="preserve"> </w:t>
            </w:r>
            <w:r>
              <w:t xml:space="preserve">Saudi Arabia Riyadh</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25,200.00</w:t>
            </w:r>
          </w:p>
        </w:tc>
        <w:tc>
          <w:tcPr/>
          <w:p>
            <w:pPr>
              <w:pStyle w:val="Compact"/>
              <w:jc w:val="left"/>
            </w:pPr>
            <w:r>
              <w:t xml:space="preserve">Company-provided housing</w:t>
            </w:r>
          </w:p>
        </w:tc>
      </w:tr>
      <w:tr>
        <w:tc>
          <w:tcPr/>
          <w:p>
            <w:pPr>
              <w:pStyle w:val="Compact"/>
              <w:jc w:val="left"/>
            </w:pPr>
            <w:r>
              <w:t xml:space="preserve">7</w:t>
            </w:r>
          </w:p>
        </w:tc>
        <w:tc>
          <w:tcPr/>
          <w:p>
            <w:pPr>
              <w:pStyle w:val="Compact"/>
              <w:jc w:val="left"/>
            </w:pPr>
            <w:r>
              <w:t xml:space="preserve">Insurance, WPS registration &amp; statutory labor compliance fees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18,800.00</w:t>
            </w:r>
          </w:p>
        </w:tc>
        <w:tc>
          <w:tcPr/>
          <w:p>
            <w:pPr>
              <w:pStyle w:val="Compact"/>
              <w:jc w:val="left"/>
            </w:pPr>
            <w:r>
              <w:t xml:space="preserve">Per MOL regulations</w:t>
            </w:r>
          </w:p>
        </w:tc>
      </w:tr>
      <w:tr>
        <w:tc>
          <w:tcPr>
            <w:gridSpan w:val="4"/>
          </w:tcPr>
          <w:p>
            <w:pPr>
              <w:pStyle w:val="Compact"/>
              <w:jc w:val="left"/>
            </w:pPr>
            <w:r>
              <w:t xml:space="preserve">Subtotal</w:t>
            </w:r>
          </w:p>
        </w:tc>
        <w:tc>
          <w:tcPr/>
          <w:p>
            <w:pPr>
              <w:pStyle w:val="Compact"/>
              <w:jc w:val="left"/>
            </w:pPr>
            <w:r>
              <w:t xml:space="preserve">604,000.00</w:t>
            </w:r>
          </w:p>
        </w:tc>
        <w:tc>
          <w:tcPr/>
          <w:p>
            <w:pPr>
              <w:pStyle w:val="Compact"/>
            </w:pPr>
          </w:p>
        </w:tc>
      </w:tr>
      <w:tr>
        <w:tc>
          <w:tcPr>
            <w:gridSpan w:val="4"/>
          </w:tcPr>
          <w:p>
            <w:pPr>
              <w:pStyle w:val="Compact"/>
              <w:jc w:val="left"/>
            </w:pPr>
            <w:r>
              <w:t xml:space="preserve">VAT (15%)</w:t>
            </w:r>
          </w:p>
        </w:tc>
        <w:tc>
          <w:tcPr/>
          <w:p>
            <w:pPr>
              <w:pStyle w:val="Compact"/>
              <w:jc w:val="left"/>
            </w:pPr>
            <w:r>
              <w:t xml:space="preserve">90,600.00</w:t>
            </w:r>
          </w:p>
        </w:tc>
        <w:tc>
          <w:tcPr/>
          <w:p>
            <w:pPr>
              <w:pStyle w:val="Compact"/>
            </w:pPr>
          </w:p>
        </w:tc>
      </w:tr>
      <w:tr>
        <w:tc>
          <w:tcPr>
            <w:gridSpan w:val="4"/>
          </w:tcPr>
          <w:p>
            <w:pPr>
              <w:pStyle w:val="Compact"/>
              <w:jc w:val="left"/>
            </w:pPr>
            <w:r>
              <w:rPr>
                <w:bCs/>
                <w:b/>
              </w:rPr>
              <w:t xml:space="preserve">TOTAL AMOUNT (SAR)</w:t>
            </w:r>
          </w:p>
        </w:tc>
        <w:tc>
          <w:tcPr/>
          <w:p>
            <w:pPr>
              <w:pStyle w:val="Compact"/>
              <w:jc w:val="left"/>
            </w:pPr>
            <w:r>
              <w:rPr>
                <w:bCs/>
                <w:b/>
              </w:rPr>
              <w:t xml:space="preserve">694,600.00</w:t>
            </w:r>
          </w:p>
        </w:tc>
        <w:tc>
          <w:tcPr/>
          <w:p>
            <w:pPr>
              <w:pStyle w:val="Compact"/>
            </w:pP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extension beyond this period shall be subject to re-evaluation of rates.</w:t>
      </w:r>
    </w:p>
    <w:p>
      <w:pPr>
        <w:numPr>
          <w:ilvl w:val="0"/>
          <w:numId w:val="1002"/>
        </w:numPr>
        <w:pStyle w:val="Compact"/>
      </w:pPr>
      <w:r>
        <w:t xml:space="preserve">All prices are quoted in Saudi Riyals (SAR) and are inclusive of all applicable local taxes unless otherwise stated. The 15% Value Added Tax (VAT) is applied in accordance with the Zakat and Tax Authority (ZATCA) regulations in</w:t>
      </w:r>
      <w:r>
        <w:t xml:space="preserve"> </w:t>
      </w:r>
      <w:r>
        <w:t xml:space="preserve">Saudi Arabia Riyadh</w:t>
      </w:r>
      <w:r>
        <w:t xml:space="preserve">.</w:t>
      </w:r>
    </w:p>
    <w:p>
      <w:pPr>
        <w:numPr>
          <w:ilvl w:val="0"/>
          <w:numId w:val="1002"/>
        </w:numPr>
        <w:pStyle w:val="Compact"/>
      </w:pPr>
      <w:r>
        <w:t xml:space="preserve">Payment terms: 30% advance upon acceptance of this</w:t>
      </w:r>
      <w:r>
        <w:t xml:space="preserve"> </w:t>
      </w:r>
      <w:r>
        <w:t xml:space="preserve">Quotation Estimate</w:t>
      </w:r>
      <w:r>
        <w:t xml:space="preserve">, 40% upon completion of installation and commissioning, and 30% upon final handover and acceptance of all deliverables.</w:t>
      </w:r>
    </w:p>
    <w:p>
      <w:pPr>
        <w:numPr>
          <w:ilvl w:val="0"/>
          <w:numId w:val="1002"/>
        </w:numPr>
        <w:pStyle w:val="Compact"/>
      </w:pPr>
      <w:r>
        <w:t xml:space="preserve">The</w:t>
      </w:r>
      <w:r>
        <w:t xml:space="preserve"> </w:t>
      </w:r>
      <w:r>
        <w:t xml:space="preserve">Electronics Engineer</w:t>
      </w:r>
      <w:r>
        <w:t xml:space="preserve"> </w:t>
      </w:r>
      <w:r>
        <w:t xml:space="preserve">and support staff shall be fully sponsored under the client's or our company's Iqama as agreed. All work permits, labor cards, and professional registrations required by the Saudi Ministry of Human Resources and Social Development (MHRSD) shall be obtained prior to commencing work.</w:t>
      </w:r>
    </w:p>
    <w:p>
      <w:pPr>
        <w:numPr>
          <w:ilvl w:val="0"/>
          <w:numId w:val="1002"/>
        </w:numPr>
        <w:pStyle w:val="Compact"/>
      </w:pPr>
      <w:r>
        <w:t xml:space="preserve">Any change in scope, additional site conditions, or force majeure events shall be addressed through a formal Change Order, which will be appended to this</w:t>
      </w:r>
      <w:r>
        <w:t xml:space="preserve"> </w:t>
      </w:r>
      <w:r>
        <w:t xml:space="preserve">Quotation Estimate</w:t>
      </w:r>
      <w:r>
        <w:t xml:space="preserve"> </w:t>
      </w:r>
      <w:r>
        <w:t xml:space="preserve">as a supplementary document.</w:t>
      </w:r>
    </w:p>
    <w:p>
      <w:pPr>
        <w:numPr>
          <w:ilvl w:val="0"/>
          <w:numId w:val="1002"/>
        </w:numPr>
        <w:pStyle w:val="Compact"/>
      </w:pPr>
      <w:r>
        <w:t xml:space="preserve">Confidentiality: All technical data, system schematics, and proprietary information exchanged during the engagement shall remain the exclusive property of the client. Our</w:t>
      </w:r>
      <w:r>
        <w:t xml:space="preserve"> </w:t>
      </w:r>
      <w:r>
        <w:t xml:space="preserve">Electronics Engineer</w:t>
      </w:r>
      <w:r>
        <w:t xml:space="preserve"> </w:t>
      </w:r>
      <w:r>
        <w:t xml:space="preserve">team shall sign a Non-Disclosure Agreement (NDA) prior to site access.</w:t>
      </w:r>
    </w:p>
    <w:p>
      <w:pPr>
        <w:numPr>
          <w:ilvl w:val="0"/>
          <w:numId w:val="1002"/>
        </w:numPr>
        <w:pStyle w:val="Compact"/>
      </w:pPr>
      <w:r>
        <w:t xml:space="preserve">Warranty: A twelve-month warranty on all design deliverables and commissioning work is included. Any defects arising from workmanship shall be rectified at no additional cost within fourteen (14) business days of notification.</w:t>
      </w:r>
    </w:p>
    <w:p>
      <w:pPr>
        <w:numPr>
          <w:ilvl w:val="0"/>
          <w:numId w:val="1002"/>
        </w:numPr>
        <w:pStyle w:val="Compact"/>
      </w:pPr>
      <w:r>
        <w:t xml:space="preserve">Governing Law: This</w:t>
      </w:r>
      <w:r>
        <w:t xml:space="preserve"> </w:t>
      </w:r>
      <w:r>
        <w:t xml:space="preserve">Quotation Estimate</w:t>
      </w:r>
      <w:r>
        <w:t xml:space="preserve"> </w:t>
      </w:r>
      <w:r>
        <w:t xml:space="preserve">and any resulting contract shall be governed by the laws of the Kingdom of Saudi Arabia. Disputes shall be resolved through the competent courts in</w:t>
      </w:r>
      <w:r>
        <w:t xml:space="preserve"> </w:t>
      </w:r>
      <w:r>
        <w:t xml:space="preserve">Saudi Arabia Riyadh</w:t>
      </w:r>
      <w:r>
        <w:t xml:space="preserve"> </w:t>
      </w:r>
      <w:r>
        <w:t xml:space="preserve">or through arbitration under the Saudi Center for Commercial Arbitration (SCCA).</w:t>
      </w:r>
    </w:p>
    <w:p>
      <w:pPr>
        <w:numPr>
          <w:ilvl w:val="0"/>
          <w:numId w:val="1002"/>
        </w:numPr>
        <w:pStyle w:val="Compact"/>
      </w:pPr>
      <w:r>
        <w:t xml:space="preserve">Health, Safety, and Environment (HSE): All personnel shall comply with the client's site HSE plan and the Saudi Occupational Safety and Health (OSH) regulations. Personal protective equipment (PPE) shall be provided by our company.</w:t>
      </w:r>
    </w:p>
    <w:p>
      <w:pPr>
        <w:pStyle w:val="FirstParagraph"/>
      </w:pPr>
      <w:r>
        <w:t xml:space="preserve">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 engagement of the</w:t>
      </w:r>
      <w:r>
        <w:t xml:space="preserve"> </w:t>
      </w:r>
      <w:r>
        <w:t xml:space="preserve">Electronics Engineer</w:t>
      </w:r>
      <w:r>
        <w:t xml:space="preserve"> </w:t>
      </w:r>
      <w:r>
        <w:t xml:space="preserve">team in</w:t>
      </w:r>
      <w:r>
        <w:t xml:space="preserve"> </w:t>
      </w:r>
      <w:r>
        <w:t xml:space="preserve">Saudi Arabia Riyadh</w:t>
      </w:r>
      <w:r>
        <w:t xml:space="preserve">.</w:t>
      </w:r>
    </w:p>
    <w:p>
      <w:pPr>
        <w:pStyle w:val="BodyText"/>
      </w:pPr>
      <w:r>
        <w:rPr>
          <w:bCs/>
          <w:b/>
        </w:rPr>
        <w:t xml:space="preserve">For: Al-Riyadh Electronics &amp; Engineering Solutions Co.</w:t>
      </w:r>
      <w:r>
        <w:br/>
      </w:r>
      <w:r>
        <w:t xml:space="preserve">Name: _________________________</w:t>
      </w:r>
      <w:r>
        <w:br/>
      </w:r>
      <w:r>
        <w:t xml:space="preserve">Title: General Manager</w:t>
      </w:r>
      <w:r>
        <w:br/>
      </w:r>
      <w:r>
        <w:t xml:space="preserve">Date: _________________________</w:t>
      </w:r>
      <w:r>
        <w:br/>
      </w:r>
      <w:r>
        <w:t xml:space="preserve">Company Stamp:</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t xml:space="preserve">This</w:t>
      </w:r>
      <w:r>
        <w:t xml:space="preserve"> </w:t>
      </w:r>
      <w:r>
        <w:t xml:space="preserve">Quotation Estimate</w:t>
      </w:r>
      <w:r>
        <w:t xml:space="preserve"> </w:t>
      </w:r>
      <w:r>
        <w:t xml:space="preserve">(Ref: QE-2025-04871) is issued by Al-Riyadh Electronics &amp; Engineering Solutions Co.,</w:t>
      </w:r>
      <w:r>
        <w:t xml:space="preserve"> </w:t>
      </w:r>
      <w:r>
        <w:t xml:space="preserve">Saudi Arabia Riyadh</w:t>
      </w:r>
      <w:r>
        <w:t xml:space="preserve">.</w:t>
      </w:r>
      <w:r>
        <w:br/>
      </w:r>
      <w:r>
        <w:t xml:space="preserve">For inquiries regarding this</w:t>
      </w:r>
      <w:r>
        <w:t xml:space="preserve"> </w:t>
      </w:r>
      <w:r>
        <w:t xml:space="preserve">Electronics Engineer</w:t>
      </w:r>
      <w:r>
        <w:t xml:space="preserve"> </w:t>
      </w:r>
      <w:r>
        <w:t xml:space="preserve">service proposal, please contact our commercial department at +966 11 456 7890 or quotations@alriyadh-electronics.sa.</w:t>
      </w:r>
      <w:r>
        <w:br/>
      </w:r>
      <w:r>
        <w:t xml:space="preserve">© 2025 Al-Riyadh Electronics &amp; Engineering Solutions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Saudi Arabia Riyadh</dc:title>
  <dc:creator/>
  <dc:language>en</dc:language>
  <cp:keywords/>
  <dcterms:created xsi:type="dcterms:W3CDTF">2026-10-10T00:28:54Z</dcterms:created>
  <dcterms:modified xsi:type="dcterms:W3CDTF">2026-10-10T00:28:54Z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