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cbc14e18ec5a491366e7da9c5a4b9851f72ab69"/>
    <w:p>
      <w:pPr>
        <w:pStyle w:val="Heading1"/>
      </w:pPr>
      <w:r>
        <w:t xml:space="preserve">GreenTech Environmental Consulting S.R.L.</w:t>
      </w:r>
    </w:p>
    <w:p>
      <w:pPr>
        <w:pStyle w:val="FirstParagraph"/>
      </w:pPr>
      <w:r>
        <w:t xml:space="preserve">Av. Corrientes 2340, Piso 12, C1043AAB</w:t>
      </w:r>
    </w:p>
    <w:p>
      <w:pPr>
        <w:pStyle w:val="BodyText"/>
      </w:pPr>
      <w:r>
        <w:t xml:space="preserve">Buenos Aires, Argentina</w:t>
      </w:r>
    </w:p>
    <w:p>
      <w:pPr>
        <w:pStyle w:val="BodyText"/>
      </w:pPr>
      <w:r>
        <w:t xml:space="preserve">CUIT: 30-71234567-8 | Tel: +54 11 4321-5678</w:t>
      </w:r>
    </w:p>
    <w:p>
      <w:pPr>
        <w:pStyle w:val="BodyText"/>
      </w:pPr>
      <w:r>
        <w:t xml:space="preserve">info@greentech-argentina.com.ar</w:t>
      </w:r>
    </w:p>
    <w:bookmarkEnd w:id="20"/>
    <w:p>
      <w:pPr>
        <w:pStyle w:val="BodyText"/>
      </w:pPr>
      <w:r>
        <w:t xml:space="preserve">Document No.: QE-2025-0847</w:t>
      </w:r>
    </w:p>
    <w:p>
      <w:pPr>
        <w:pStyle w:val="BodyText"/>
      </w:pPr>
      <w:r>
        <w:t xml:space="preserve">Date: June 15, 2025</w:t>
      </w:r>
    </w:p>
    <w:p>
      <w:pPr>
        <w:pStyle w:val="BodyText"/>
      </w:pPr>
      <w:r>
        <w:t xml:space="preserve">Valid Until: July 15, 2025</w:t>
      </w:r>
    </w:p>
    <w:bookmarkStart w:id="21" w:name="quotation-estimate"/>
    <w:p>
      <w:pPr>
        <w:pStyle w:val="Heading2"/>
      </w:pPr>
      <w:r>
        <w:t xml:space="preserve">Quotation Estimate</w:t>
      </w:r>
    </w:p>
    <w:p>
      <w:pPr>
        <w:pStyle w:val="FirstParagraph"/>
      </w:pPr>
      <w:r>
        <w:t xml:space="preserve">Professional Services of an Environmental Engineer – Argentina Buenos Aires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Constructora del Plata S.A. – Av. 9 de Julio 1500, C1073AAB, Buenos Aires, Argentina</w:t>
            </w:r>
          </w:p>
        </w:tc>
      </w:tr>
      <w:tr>
        <w:tc>
          <w:tcPr/>
          <w:p>
            <w:pPr>
              <w:pStyle w:val="Compact"/>
              <w:jc w:val="left"/>
            </w:pPr>
            <w:r>
              <w:t xml:space="preserve">Attention:</w:t>
            </w:r>
          </w:p>
        </w:tc>
        <w:tc>
          <w:tcPr/>
          <w:p>
            <w:pPr>
              <w:pStyle w:val="Compact"/>
              <w:jc w:val="left"/>
            </w:pPr>
            <w:r>
              <w:t xml:space="preserve">Ing. María Fernández – Project Director</w:t>
            </w:r>
          </w:p>
        </w:tc>
      </w:tr>
      <w:tr>
        <w:tc>
          <w:tcPr/>
          <w:p>
            <w:pPr>
              <w:pStyle w:val="Compact"/>
              <w:jc w:val="left"/>
            </w:pPr>
            <w:r>
              <w:t xml:space="preserve">Project Reference:</w:t>
            </w:r>
          </w:p>
        </w:tc>
        <w:tc>
          <w:tcPr/>
          <w:p>
            <w:pPr>
              <w:pStyle w:val="Compact"/>
              <w:jc w:val="left"/>
            </w:pPr>
            <w:r>
              <w:t xml:space="preserve">Residential Development "Torre Verde" – Palermo, Buenos Aires</w:t>
            </w:r>
          </w:p>
        </w:tc>
      </w:tr>
      <w:tr>
        <w:tc>
          <w:tcPr/>
          <w:p>
            <w:pPr>
              <w:pStyle w:val="Compact"/>
              <w:jc w:val="left"/>
            </w:pPr>
            <w:r>
              <w:t xml:space="preserve">Service Category:</w:t>
            </w:r>
          </w:p>
        </w:tc>
        <w:tc>
          <w:tcPr/>
          <w:p>
            <w:pPr>
              <w:pStyle w:val="Compact"/>
              <w:jc w:val="left"/>
            </w:pPr>
            <w:r>
              <w:t xml:space="preserve">Environmental Impact Assessment &amp; Compliance Consulting</w:t>
            </w:r>
          </w:p>
        </w:tc>
      </w:tr>
    </w:tbl>
    <w:bookmarkStart w:id="22" w:name="Xf295acc3e1de01af9c2931e3414ac008807f668"/>
    <w:p>
      <w:pPr>
        <w:pStyle w:val="Heading3"/>
      </w:pPr>
      <w:r>
        <w:t xml:space="preserve">1. Scope of Work – Environmental Engineer Services</w:t>
      </w:r>
    </w:p>
    <w:p>
      <w:pPr>
        <w:pStyle w:val="FirstParagraph"/>
      </w:pPr>
      <w:r>
        <w:t xml:space="preserve">This</w:t>
      </w:r>
      <w:r>
        <w:t xml:space="preserve"> </w:t>
      </w:r>
      <w:r>
        <w:t xml:space="preserve">Quotation Estimate</w:t>
      </w:r>
      <w:r>
        <w:t xml:space="preserve"> </w:t>
      </w:r>
      <w:r>
        <w:t xml:space="preserve">is issued by GreenTech Environmental Consulting S.R.L. to provide comprehensive professional services rendered by a certified</w:t>
      </w:r>
      <w:r>
        <w:t xml:space="preserve"> </w:t>
      </w:r>
      <w:r>
        <w:t xml:space="preserve">Environmental Engineer</w:t>
      </w:r>
      <w:r>
        <w:t xml:space="preserve"> </w:t>
      </w:r>
      <w:r>
        <w:t xml:space="preserve">for the construction and operational phases of the Torre Verde residential development located in the Palermo neighborhood of</w:t>
      </w:r>
      <w:r>
        <w:t xml:space="preserve"> </w:t>
      </w:r>
      <w:r>
        <w:t xml:space="preserve">Argentina Buenos Aires</w:t>
      </w:r>
      <w:r>
        <w:t xml:space="preserve">. The scope encompasses all regulatory compliance activities required under the National Environmental Law No. 25,675 and the corresponding Buenos Aires City Environmental Ordinance No. 3,905.</w:t>
      </w:r>
    </w:p>
    <w:p>
      <w:pPr>
        <w:numPr>
          <w:ilvl w:val="0"/>
          <w:numId w:val="1001"/>
        </w:numPr>
        <w:pStyle w:val="Compact"/>
      </w:pPr>
      <w:r>
        <w:rPr>
          <w:bCs/>
          <w:b/>
        </w:rPr>
        <w:t xml:space="preserve">Environmental Impact Assessment (EIA):</w:t>
      </w:r>
      <w:r>
        <w:t xml:space="preserve"> </w:t>
      </w:r>
      <w:r>
        <w:t xml:space="preserve">Full preparation of the Environmental Impact Study report in accordance with the requirements of the Buenos Aires City Ministry of Environment and Sustainable Development, including baseline environmental characterization, impact prediction, and mitigation measures.</w:t>
      </w:r>
    </w:p>
    <w:p>
      <w:pPr>
        <w:numPr>
          <w:ilvl w:val="0"/>
          <w:numId w:val="1001"/>
        </w:numPr>
        <w:pStyle w:val="Compact"/>
      </w:pPr>
      <w:r>
        <w:rPr>
          <w:bCs/>
          <w:b/>
        </w:rPr>
        <w:t xml:space="preserve">Regulatory Permitting:</w:t>
      </w:r>
      <w:r>
        <w:t xml:space="preserve"> </w:t>
      </w:r>
      <w:r>
        <w:t xml:space="preserve">Management and submission of all environmental permits required by the Buenos Aires City government, including the Environmental Authorization (Autorización Ambiental) and noise emission permits.</w:t>
      </w:r>
    </w:p>
    <w:p>
      <w:pPr>
        <w:numPr>
          <w:ilvl w:val="0"/>
          <w:numId w:val="1001"/>
        </w:numPr>
        <w:pStyle w:val="Compact"/>
      </w:pPr>
      <w:r>
        <w:rPr>
          <w:bCs/>
          <w:b/>
        </w:rPr>
        <w:t xml:space="preserve">Construction Phase Monitoring:</w:t>
      </w:r>
      <w:r>
        <w:t xml:space="preserve"> </w:t>
      </w:r>
      <w:r>
        <w:t xml:space="preserve">On-site supervision by the Environmental Engineer to ensure compliance with dust control, noise management, wastewater treatment, and waste segregation protocols during the 18-month construction period.</w:t>
      </w:r>
    </w:p>
    <w:p>
      <w:pPr>
        <w:numPr>
          <w:ilvl w:val="0"/>
          <w:numId w:val="1001"/>
        </w:numPr>
        <w:pStyle w:val="Compact"/>
      </w:pPr>
      <w:r>
        <w:rPr>
          <w:bCs/>
          <w:b/>
        </w:rPr>
        <w:t xml:space="preserve">Waste Management Plan:</w:t>
      </w:r>
      <w:r>
        <w:t xml:space="preserve"> </w:t>
      </w:r>
      <w:r>
        <w:t xml:space="preserve">Development of a comprehensive solid and liquid waste management plan compliant with Buenos Aires City waste regulations and the national waste management framework.</w:t>
      </w:r>
    </w:p>
    <w:p>
      <w:pPr>
        <w:numPr>
          <w:ilvl w:val="0"/>
          <w:numId w:val="1001"/>
        </w:numPr>
        <w:pStyle w:val="Compact"/>
      </w:pPr>
      <w:r>
        <w:rPr>
          <w:bCs/>
          <w:b/>
        </w:rPr>
        <w:t xml:space="preserve">Water and Air Quality Monitoring:</w:t>
      </w:r>
      <w:r>
        <w:t xml:space="preserve"> </w:t>
      </w:r>
      <w:r>
        <w:t xml:space="preserve">Quarterly sampling and analysis of ambient air quality (PM10, PM2.5, NO2, SO2) and surface water quality in the surrounding area, with reporting to the relevant Buenos Aires authorities.</w:t>
      </w:r>
    </w:p>
    <w:p>
      <w:pPr>
        <w:numPr>
          <w:ilvl w:val="0"/>
          <w:numId w:val="1001"/>
        </w:numPr>
        <w:pStyle w:val="Compact"/>
      </w:pPr>
      <w:r>
        <w:rPr>
          <w:bCs/>
          <w:b/>
        </w:rPr>
        <w:t xml:space="preserve">Final Environmental Compliance Report:</w:t>
      </w:r>
      <w:r>
        <w:t xml:space="preserve"> </w:t>
      </w:r>
      <w:r>
        <w:t xml:space="preserve">Preparation of the closing environmental report certifying that all mitigation measures have been implemented and that the project meets all regulatory standards for operational handover.</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Environmental Impact Assessment Report preparation and submission</w:t>
            </w:r>
          </w:p>
        </w:tc>
        <w:tc>
          <w:tcPr/>
          <w:p>
            <w:pPr>
              <w:pStyle w:val="Compact"/>
              <w:jc w:val="left"/>
            </w:pPr>
            <w:r>
              <w:t xml:space="preserve">3 months</w:t>
            </w:r>
          </w:p>
        </w:tc>
        <w:tc>
          <w:tcPr/>
          <w:p>
            <w:pPr>
              <w:pStyle w:val="Compact"/>
              <w:jc w:val="left"/>
            </w:pPr>
            <w:r>
              <w:t xml:space="preserve">Fixed fee</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Regulatory permitting and liaison with Buenos Aires City authorities</w:t>
            </w:r>
          </w:p>
        </w:tc>
        <w:tc>
          <w:tcPr/>
          <w:p>
            <w:pPr>
              <w:pStyle w:val="Compact"/>
              <w:jc w:val="left"/>
            </w:pPr>
            <w:r>
              <w:t xml:space="preserve">4 months</w:t>
            </w:r>
          </w:p>
        </w:tc>
        <w:tc>
          <w:tcPr/>
          <w:p>
            <w:pPr>
              <w:pStyle w:val="Compact"/>
              <w:jc w:val="left"/>
            </w:pPr>
            <w:r>
              <w:t xml:space="preserve">Fixed fee</w:t>
            </w:r>
          </w:p>
        </w:tc>
        <w:tc>
          <w:tcPr/>
          <w:p>
            <w:pPr>
              <w:pStyle w:val="Compact"/>
              <w:jc w:val="left"/>
            </w:pPr>
            <w:r>
              <w:t xml:space="preserve">2,300,000</w:t>
            </w:r>
          </w:p>
        </w:tc>
      </w:tr>
      <w:tr>
        <w:tc>
          <w:tcPr/>
          <w:p>
            <w:pPr>
              <w:pStyle w:val="Compact"/>
              <w:jc w:val="left"/>
            </w:pPr>
            <w:r>
              <w:t xml:space="preserve">3</w:t>
            </w:r>
          </w:p>
        </w:tc>
        <w:tc>
          <w:tcPr/>
          <w:p>
            <w:pPr>
              <w:pStyle w:val="Compact"/>
              <w:jc w:val="left"/>
            </w:pPr>
            <w:r>
              <w:t xml:space="preserve">On-site Environmental Engineer supervision (construction phase)</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1,200,000 / month</w:t>
            </w:r>
          </w:p>
        </w:tc>
      </w:tr>
      <w:tr>
        <w:tc>
          <w:tcPr/>
          <w:p>
            <w:pPr>
              <w:pStyle w:val="Compact"/>
              <w:jc w:val="left"/>
            </w:pPr>
            <w:r>
              <w:t xml:space="preserve">4</w:t>
            </w:r>
          </w:p>
        </w:tc>
        <w:tc>
          <w:tcPr/>
          <w:p>
            <w:pPr>
              <w:pStyle w:val="Compact"/>
              <w:jc w:val="left"/>
            </w:pPr>
            <w:r>
              <w:t xml:space="preserve">Waste Management Plan development and implementation oversight</w:t>
            </w:r>
          </w:p>
        </w:tc>
        <w:tc>
          <w:tcPr/>
          <w:p>
            <w:pPr>
              <w:pStyle w:val="Compact"/>
              <w:jc w:val="left"/>
            </w:pPr>
            <w:r>
              <w:t xml:space="preserve">2 months</w:t>
            </w:r>
          </w:p>
        </w:tc>
        <w:tc>
          <w:tcPr/>
          <w:p>
            <w:pPr>
              <w:pStyle w:val="Compact"/>
              <w:jc w:val="left"/>
            </w:pPr>
            <w:r>
              <w:t xml:space="preserve">Fixed fee</w:t>
            </w:r>
          </w:p>
        </w:tc>
        <w:tc>
          <w:tcPr/>
          <w:p>
            <w:pPr>
              <w:pStyle w:val="Compact"/>
              <w:jc w:val="left"/>
            </w:pPr>
            <w:r>
              <w:t xml:space="preserve">1,150,000</w:t>
            </w:r>
          </w:p>
        </w:tc>
      </w:tr>
      <w:tr>
        <w:tc>
          <w:tcPr/>
          <w:p>
            <w:pPr>
              <w:pStyle w:val="Compact"/>
              <w:jc w:val="left"/>
            </w:pPr>
            <w:r>
              <w:t xml:space="preserve">5</w:t>
            </w:r>
          </w:p>
        </w:tc>
        <w:tc>
          <w:tcPr/>
          <w:p>
            <w:pPr>
              <w:pStyle w:val="Compact"/>
              <w:jc w:val="left"/>
            </w:pPr>
            <w:r>
              <w:t xml:space="preserve">Quarterly air and water quality monitoring (4 quarters)</w:t>
            </w:r>
          </w:p>
        </w:tc>
        <w:tc>
          <w:tcPr/>
          <w:p>
            <w:pPr>
              <w:pStyle w:val="Compact"/>
              <w:jc w:val="left"/>
            </w:pPr>
            <w:r>
              <w:t xml:space="preserve">12 months</w:t>
            </w:r>
          </w:p>
        </w:tc>
        <w:tc>
          <w:tcPr/>
          <w:p>
            <w:pPr>
              <w:pStyle w:val="Compact"/>
              <w:jc w:val="left"/>
            </w:pPr>
            <w:r>
              <w:t xml:space="preserve">Per quarter</w:t>
            </w:r>
          </w:p>
        </w:tc>
        <w:tc>
          <w:tcPr/>
          <w:p>
            <w:pPr>
              <w:pStyle w:val="Compact"/>
              <w:jc w:val="left"/>
            </w:pPr>
            <w:r>
              <w:t xml:space="preserve">680,000 / quarter</w:t>
            </w:r>
          </w:p>
        </w:tc>
      </w:tr>
      <w:tr>
        <w:tc>
          <w:tcPr/>
          <w:p>
            <w:pPr>
              <w:pStyle w:val="Compact"/>
              <w:jc w:val="left"/>
            </w:pPr>
            <w:r>
              <w:t xml:space="preserve">6</w:t>
            </w:r>
          </w:p>
        </w:tc>
        <w:tc>
          <w:tcPr/>
          <w:p>
            <w:pPr>
              <w:pStyle w:val="Compact"/>
              <w:jc w:val="left"/>
            </w:pPr>
            <w:r>
              <w:t xml:space="preserve">Final Environmental Compliance Report and operational handover</w:t>
            </w:r>
          </w:p>
        </w:tc>
        <w:tc>
          <w:tcPr/>
          <w:p>
            <w:pPr>
              <w:pStyle w:val="Compact"/>
              <w:jc w:val="left"/>
            </w:pPr>
            <w:r>
              <w:t xml:space="preserve">1 month</w:t>
            </w:r>
          </w:p>
        </w:tc>
        <w:tc>
          <w:tcPr/>
          <w:p>
            <w:pPr>
              <w:pStyle w:val="Compact"/>
              <w:jc w:val="left"/>
            </w:pPr>
            <w:r>
              <w:t xml:space="preserve">Fixed fee</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Emergency environmental response plan and training sessions</w:t>
            </w:r>
          </w:p>
        </w:tc>
        <w:tc>
          <w:tcPr/>
          <w:p>
            <w:pPr>
              <w:pStyle w:val="Compact"/>
              <w:jc w:val="left"/>
            </w:pPr>
            <w:r>
              <w:t xml:space="preserve">1 month</w:t>
            </w:r>
          </w:p>
        </w:tc>
        <w:tc>
          <w:tcPr/>
          <w:p>
            <w:pPr>
              <w:pStyle w:val="Compact"/>
              <w:jc w:val="left"/>
            </w:pPr>
            <w:r>
              <w:t xml:space="preserve">Fixed fee</w:t>
            </w:r>
          </w:p>
        </w:tc>
        <w:tc>
          <w:tcPr/>
          <w:p>
            <w:pPr>
              <w:pStyle w:val="Compact"/>
              <w:jc w:val="left"/>
            </w:pPr>
            <w:r>
              <w:t xml:space="preserve">720,000</w:t>
            </w:r>
          </w:p>
        </w:tc>
      </w:tr>
      <w:tr>
        <w:tc>
          <w:tcPr>
            <w:gridSpan w:val="4"/>
          </w:tcPr>
          <w:p>
            <w:pPr>
              <w:pStyle w:val="Compact"/>
              <w:jc w:val="right"/>
            </w:pPr>
            <w:r>
              <w:t xml:space="preserve">TOTAL ESTIMATED COST (excl. VAT 21%):</w:t>
            </w:r>
          </w:p>
        </w:tc>
        <w:tc>
          <w:tcPr/>
          <w:p>
            <w:pPr>
              <w:pStyle w:val="Compact"/>
              <w:jc w:val="left"/>
            </w:pPr>
            <w:r>
              <w:t xml:space="preserve">31,530,000</w:t>
            </w:r>
          </w:p>
        </w:tc>
      </w:tr>
      <w:tr>
        <w:tc>
          <w:tcPr>
            <w:gridSpan w:val="4"/>
          </w:tcPr>
          <w:p>
            <w:pPr>
              <w:pStyle w:val="Compact"/>
              <w:jc w:val="right"/>
            </w:pPr>
            <w:r>
              <w:t xml:space="preserve">VAT (21%):</w:t>
            </w:r>
          </w:p>
        </w:tc>
        <w:tc>
          <w:tcPr/>
          <w:p>
            <w:pPr>
              <w:pStyle w:val="Compact"/>
              <w:jc w:val="left"/>
            </w:pPr>
            <w:r>
              <w:t xml:space="preserve">6,621,300</w:t>
            </w:r>
          </w:p>
        </w:tc>
      </w:tr>
      <w:tr>
        <w:tc>
          <w:tcPr>
            <w:gridSpan w:val="4"/>
          </w:tcPr>
          <w:p>
            <w:pPr>
              <w:pStyle w:val="Compact"/>
              <w:jc w:val="right"/>
            </w:pPr>
            <w:r>
              <w:t xml:space="preserve">GRAND TOTAL (incl. VAT):</w:t>
            </w:r>
          </w:p>
        </w:tc>
        <w:tc>
          <w:tcPr/>
          <w:p>
            <w:pPr>
              <w:pStyle w:val="Compact"/>
              <w:jc w:val="left"/>
            </w:pPr>
            <w:r>
              <w:t xml:space="preserve">38,151,300</w:t>
            </w:r>
          </w:p>
        </w:tc>
      </w:tr>
    </w:tbl>
    <w:p>
      <w:pPr>
        <w:pStyle w:val="BodyText"/>
      </w:pPr>
      <w:r>
        <w:rPr>
          <w:bCs/>
          <w:b/>
        </w:rPr>
        <w:t xml:space="preserve">Note:</w:t>
      </w:r>
      <w:r>
        <w:t xml:space="preserve"> </w:t>
      </w:r>
      <w:r>
        <w:t xml:space="preserve">All amounts are expressed in Argentine Pesos (ARS) as of the date of this Quotation Estimate. Prices are subject to adjustment in the event of significant currency devaluation exceeding 15% during the contract period, in accordance with Argentine commercial law. Third-party laboratory analysis costs for water and air sampling are included in the quarterly monitoring fee.</w:t>
      </w:r>
    </w:p>
    <w:bookmarkEnd w:id="23"/>
    <w:bookmarkStart w:id="24" w:name="terms-and-conditions"/>
    <w:p>
      <w:pPr>
        <w:pStyle w:val="Heading3"/>
      </w:pPr>
      <w:r>
        <w:t xml:space="preserve">3. Terms and Conditions</w:t>
      </w:r>
    </w:p>
    <w:p>
      <w:pPr>
        <w:pStyle w:val="FirstParagraph"/>
      </w:pPr>
      <w:r>
        <w:rPr>
          <w:bCs/>
          <w:b/>
        </w:rPr>
        <w:t xml:space="preserve">3.1 Validity:</w:t>
      </w:r>
      <w:r>
        <w:t xml:space="preserve"> </w:t>
      </w:r>
      <w:r>
        <w:t xml:space="preserve">This Quotation Estimate remains valid for thirty (30) calendar days from the date of issue. After this period, pricing may be revised to reflect current market conditions in Argentina Buenos Aires.</w:t>
      </w:r>
    </w:p>
    <w:p>
      <w:pPr>
        <w:pStyle w:val="BodyText"/>
      </w:pPr>
      <w:r>
        <w:rPr>
          <w:bCs/>
          <w:b/>
        </w:rPr>
        <w:t xml:space="preserve">3.2 Payment Schedule:</w:t>
      </w:r>
      <w:r>
        <w:t xml:space="preserve"> </w:t>
      </w:r>
      <w:r>
        <w:t xml:space="preserve">Payment shall be made in the following installments: 30% upon contract signing, 40% upon completion of the Environmental Impact Assessment and permit approval, and 30% upon delivery of the Final Environmental Compliance Report. Monthly supervision fees are payable within fifteen (15) business days of each month-end invoice.</w:t>
      </w:r>
    </w:p>
    <w:p>
      <w:pPr>
        <w:pStyle w:val="BodyText"/>
      </w:pPr>
      <w:r>
        <w:rPr>
          <w:bCs/>
          <w:b/>
        </w:rPr>
        <w:t xml:space="preserve">3.3 Professional Liability:</w:t>
      </w:r>
      <w:r>
        <w:t xml:space="preserve"> </w:t>
      </w:r>
      <w:r>
        <w:t xml:space="preserve">The Environmental Engineer and GreenTech Environmental Consulting S.R.L. shall maintain professional liability insurance with a minimum coverage of ARS 50,000,000 throughout the duration of the engagement.</w:t>
      </w:r>
    </w:p>
    <w:p>
      <w:pPr>
        <w:pStyle w:val="BodyText"/>
      </w:pPr>
      <w:r>
        <w:rPr>
          <w:bCs/>
          <w:b/>
        </w:rPr>
        <w:t xml:space="preserve">3.4 Confidentiality:</w:t>
      </w:r>
      <w:r>
        <w:t xml:space="preserve"> </w:t>
      </w:r>
      <w:r>
        <w:t xml:space="preserve">All data, reports, and findings generated under this Quotation Estimate engagement shall be treated as confidential property of the client and shall not be disclosed to third parties without written consent.</w:t>
      </w:r>
    </w:p>
    <w:p>
      <w:pPr>
        <w:pStyle w:val="BodyText"/>
      </w:pPr>
      <w:r>
        <w:rPr>
          <w:bCs/>
          <w:b/>
        </w:rPr>
        <w:t xml:space="preserve">3.5 Governing Law:</w:t>
      </w:r>
      <w:r>
        <w:t xml:space="preserve"> </w:t>
      </w:r>
      <w:r>
        <w:t xml:space="preserve">This agreement shall be governed by the laws of the Argentine Republic, with jurisdiction vested in the commercial courts of the City of Buenos Aires, Argentina.</w:t>
      </w:r>
    </w:p>
    <w:p>
      <w:pPr>
        <w:pStyle w:val="BodyText"/>
      </w:pPr>
      <w:r>
        <w:rPr>
          <w:bCs/>
          <w:b/>
        </w:rPr>
        <w:t xml:space="preserve">3.6 Cancellation:</w:t>
      </w:r>
      <w:r>
        <w:t xml:space="preserve"> </w:t>
      </w:r>
      <w:r>
        <w:t xml:space="preserve">Either party may terminate this engagement with thirty (30) days written notice. In the event of early termination, the client shall be liable for all services rendered up to the termination date plus a 10% administrative fee on the remaining contract value.</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and authorizes GreenTech Environmental Consulting S.R.L. to proceed with the Environmental Engineer services as described herein for the project located in Argentina Buenos Aires.</w:t>
      </w:r>
    </w:p>
    <w:p>
      <w:pPr>
        <w:pStyle w:val="BodyText"/>
      </w:pPr>
      <w:r>
        <w:rPr>
          <w:bCs/>
          <w:b/>
        </w:rPr>
        <w:t xml:space="preserve">For GreenTech Environmental Consulting S.R.L.</w:t>
      </w:r>
      <w:r>
        <w:br/>
      </w:r>
      <w:r>
        <w:t xml:space="preserve">Ing. Carlos Rodríguez – Lead Environmental Engineer</w:t>
      </w:r>
      <w:r>
        <w:br/>
      </w:r>
      <w:r>
        <w:t xml:space="preserve">Mat. Prof. N° 12345 – Colegio de Ingenieros de Buenos Aires</w:t>
      </w:r>
      <w:r>
        <w:br/>
      </w:r>
      <w:r>
        <w:t xml:space="preserve">Date: ___________________</w:t>
      </w:r>
    </w:p>
    <w:p>
      <w:pPr>
        <w:pStyle w:val="BodyText"/>
      </w:pPr>
      <w:r>
        <w:rPr>
          <w:bCs/>
          <w:b/>
        </w:rPr>
        <w:t xml:space="preserve">For Constructora del Plata S.A. (Client)</w:t>
      </w:r>
      <w:r>
        <w:br/>
      </w:r>
      <w:r>
        <w:t xml:space="preserve">Ing. María Fernández – Project Director</w:t>
      </w:r>
      <w:r>
        <w:br/>
      </w:r>
      <w:r>
        <w:t xml:space="preserve">CUIT: 30-12345678-9</w:t>
      </w:r>
      <w:r>
        <w:br/>
      </w:r>
      <w:r>
        <w:t xml:space="preserve">Date: ___________________</w:t>
      </w:r>
    </w:p>
    <w:p>
      <w:pPr>
        <w:pStyle w:val="BodyText"/>
      </w:pPr>
      <w:r>
        <w:t xml:space="preserve">This Quotation Estimate document was prepared exclusively for the client named above and is not transferable. GreenTech Environmental Consulting S.R.L. is a registered professional services firm operating in Argentina Buenos Aires, specializing in Environmental Engineer consulting, sustainability assessments, and regulatory compliance for construction and industrial projects. Document QE-2025-0847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Argentina Buenos Aires</dc:title>
  <dc:creator/>
  <dc:language>en</dc:language>
  <cp:keywords/>
  <dcterms:created xsi:type="dcterms:W3CDTF">2026-10-10T02:23:25Z</dcterms:created>
  <dcterms:modified xsi:type="dcterms:W3CDTF">2026-10-10T02:23:25Z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