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Environmental Engineering Services — Australia Melbourne</w:t>
      </w:r>
    </w:p>
    <w:bookmarkEnd w:id="20"/>
    <w:p>
      <w:pPr>
        <w:pStyle w:val="BodyText"/>
      </w:pPr>
      <w:r>
        <w:rPr>
          <w:bCs/>
          <w:b/>
        </w:rPr>
        <w:t xml:space="preserve">Meridian Environmental Consulting Pty Ltd</w:t>
      </w:r>
      <w:r>
        <w:br/>
      </w:r>
      <w:r>
        <w:t xml:space="preserve">Level 12, 88 Collins Street</w:t>
      </w:r>
      <w:r>
        <w:br/>
      </w:r>
      <w:r>
        <w:t xml:space="preserve">Melbourne, Victoria 3000</w:t>
      </w:r>
      <w:r>
        <w:br/>
      </w:r>
      <w:r>
        <w:t xml:space="preserve">Australia</w:t>
      </w:r>
      <w:r>
        <w:br/>
      </w:r>
      <w:r>
        <w:t xml:space="preserve">ABN: 45 123 456 789</w:t>
      </w:r>
      <w:r>
        <w:br/>
      </w:r>
      <w:r>
        <w:t xml:space="preserve">Phone: +61 3 9421 5678</w:t>
      </w:r>
      <w:r>
        <w:br/>
      </w:r>
      <w:r>
        <w:t xml:space="preserve">Email: enquiries@meridianenv.au</w:t>
      </w:r>
    </w:p>
    <w:p>
      <w:pPr>
        <w:pStyle w:val="BodyText"/>
      </w:pPr>
      <w:r>
        <w:rPr>
          <w:bCs/>
          <w:b/>
        </w:rPr>
        <w:t xml:space="preserve">Prepared For:</w:t>
      </w:r>
      <w:r>
        <w:br/>
      </w:r>
      <w:r>
        <w:t xml:space="preserve">Yarra Valley Development Group</w:t>
      </w:r>
      <w:r>
        <w:br/>
      </w:r>
      <w:r>
        <w:t xml:space="preserve">240 Swanston Street</w:t>
      </w:r>
      <w:r>
        <w:br/>
      </w:r>
      <w:r>
        <w:t xml:space="preserve">Melbourne, Victoria 3000</w:t>
      </w:r>
      <w:r>
        <w:br/>
      </w:r>
      <w:r>
        <w:t xml:space="preserve">Australia</w:t>
      </w:r>
      <w:r>
        <w:br/>
      </w:r>
      <w:r>
        <w:t xml:space="preserve">Contact: Mr. James Thornton</w:t>
      </w:r>
      <w:r>
        <w:br/>
      </w:r>
      <w:r>
        <w:t xml:space="preserve">Email: j.thornton@yvg.com.au</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MEC-2025-0472</w:t>
            </w:r>
          </w:p>
        </w:tc>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c>
          <w:tcPr/>
          <w:p>
            <w:pPr>
              <w:pStyle w:val="Compact"/>
              <w:jc w:val="left"/>
            </w:pPr>
            <w:r>
              <w:t xml:space="preserve">Project Reference:</w:t>
            </w:r>
          </w:p>
        </w:tc>
        <w:tc>
          <w:tcPr/>
          <w:p>
            <w:pPr>
              <w:pStyle w:val="Compact"/>
              <w:jc w:val="left"/>
            </w:pPr>
            <w:r>
              <w:t xml:space="preserve">YVG-MEL-2025-003</w:t>
            </w:r>
          </w:p>
        </w:tc>
      </w:tr>
      <w:tr>
        <w:tc>
          <w:tcPr/>
          <w:p>
            <w:pPr>
              <w:pStyle w:val="Compact"/>
              <w:jc w:val="left"/>
            </w:pPr>
            <w:r>
              <w:t xml:space="preserve">Service Location:</w:t>
            </w:r>
          </w:p>
        </w:tc>
        <w:tc>
          <w:tcPr>
            <w:gridSpan w:val="3"/>
          </w:tcPr>
          <w:p>
            <w:pPr>
              <w:pStyle w:val="Compact"/>
              <w:jc w:val="left"/>
            </w:pPr>
            <w:r>
              <w:t xml:space="preserve">Australia Melbourne — Yarra Valley Precinct, Victoria</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Meridian Environmental Consulting Pty Ltd in response to the formal request for professional</w:t>
      </w:r>
      <w:r>
        <w:t xml:space="preserve"> </w:t>
      </w:r>
      <w:r>
        <w:t xml:space="preserve">Environmental Engineer</w:t>
      </w:r>
      <w:r>
        <w:t xml:space="preserve"> </w:t>
      </w:r>
      <w:r>
        <w:t xml:space="preserve">services for the Yarra Valley Development Group's proposed mixed-use precinct in</w:t>
      </w:r>
      <w:r>
        <w:t xml:space="preserve"> </w:t>
      </w:r>
      <w:r>
        <w:t xml:space="preserve">Australia Melbourne</w:t>
      </w:r>
      <w:r>
        <w:t xml:space="preserve">. The purpose of this document is to provide a comprehensive, itemised breakdown of all anticipated costs associated with the environmental engineering consultancy scope, ensuring full transparency and compliance with Victorian and Commonwealth regulatory frameworks.</w:t>
      </w:r>
    </w:p>
    <w:p>
      <w:pPr>
        <w:pStyle w:val="BodyText"/>
      </w:pPr>
      <w:r>
        <w:t xml:space="preserve">As a registered</w:t>
      </w:r>
      <w:r>
        <w:t xml:space="preserve"> </w:t>
      </w:r>
      <w:r>
        <w:t xml:space="preserve">Environmental Engineer</w:t>
      </w:r>
      <w:r>
        <w:t xml:space="preserve"> </w:t>
      </w:r>
      <w:r>
        <w:t xml:space="preserve">practice operating within</w:t>
      </w:r>
      <w:r>
        <w:t xml:space="preserve"> </w:t>
      </w:r>
      <w:r>
        <w:t xml:space="preserve">Australia Melbourne</w:t>
      </w:r>
      <w:r>
        <w:t xml:space="preserve">, Meridian Environmental Consulting holds a valid Victorian Environmental Protection Authority (EPA Victoria) accreditation and is a member of the Australian Institute of Environmental Engineers (AIEEM). All services outlined in this</w:t>
      </w:r>
      <w:r>
        <w:t xml:space="preserve"> </w:t>
      </w:r>
      <w:r>
        <w:t xml:space="preserve">Quotation Estimate</w:t>
      </w:r>
      <w:r>
        <w:t xml:space="preserve"> </w:t>
      </w:r>
      <w:r>
        <w:t xml:space="preserve">will be delivered in accordance with the National Construction Code (NCC), the Victorian Environment Protection and Biodiversity Conservation Act 1998 (EPBC Act), and the Planning and Environment Act 1987 (Vic).</w:t>
      </w:r>
    </w:p>
    <w:bookmarkEnd w:id="21"/>
    <w:bookmarkStart w:id="22" w:name="scope-of-environmental-engineer-services"/>
    <w:p>
      <w:pPr>
        <w:pStyle w:val="Heading2"/>
      </w:pPr>
      <w:r>
        <w:t xml:space="preserve">2. Scope of Environmental Engineer Services</w:t>
      </w:r>
    </w:p>
    <w:p>
      <w:pPr>
        <w:pStyle w:val="FirstParagraph"/>
      </w:pPr>
      <w:r>
        <w:t xml:space="preserve">The</w:t>
      </w:r>
      <w:r>
        <w:t xml:space="preserve"> </w:t>
      </w:r>
      <w:r>
        <w:t xml:space="preserve">Environmental Engineer</w:t>
      </w:r>
      <w:r>
        <w:t xml:space="preserve"> </w:t>
      </w:r>
      <w:r>
        <w:t xml:space="preserve">engagement for this project in</w:t>
      </w:r>
      <w:r>
        <w:t xml:space="preserve"> </w:t>
      </w:r>
      <w:r>
        <w:t xml:space="preserve">Australia Melbourne</w:t>
      </w:r>
      <w:r>
        <w:t xml:space="preserve"> </w:t>
      </w:r>
      <w:r>
        <w:t xml:space="preserve">encompasses the following key deliverables: site environmental baseline assessment, stormwater management design, air quality impact modelling, noise and vibration assessment, contaminated land investigation and remediation strategy, biodiversity offset planning, and preparation of the Environmental Impact Statement (EIS) for submission to the Victorian Planning and Environment Commission. All fieldwork will be conducted within the Melbourne metropolitan area, with laboratory analysis performed at accredited facilities in Victoria.</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Environmental Engineer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Site Environmental Baseline Survey — soil, groundwater, and surface water sampling across the 12-hectare Melbourne site. Includes 45 borehole locations and 20 surface water monitoring points.</w:t>
            </w:r>
          </w:p>
        </w:tc>
        <w:tc>
          <w:tcPr/>
          <w:p>
            <w:pPr>
              <w:pStyle w:val="Compact"/>
              <w:jc w:val="left"/>
            </w:pPr>
            <w:r>
              <w:t xml:space="preserve">3 weeks</w:t>
            </w:r>
          </w:p>
        </w:tc>
        <w:tc>
          <w:tcPr/>
          <w:p>
            <w:pPr>
              <w:pStyle w:val="Compact"/>
              <w:jc w:val="left"/>
            </w:pPr>
            <w:r>
              <w:t xml:space="preserve">$185,000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Stormwater Management &amp; Water Quality Design — hydraulic modelling, detention basin design, and treatment train specification compliant with Melbourne Water guidelines and the Victorian Planning Provisions.</w:t>
            </w:r>
          </w:p>
        </w:tc>
        <w:tc>
          <w:tcPr/>
          <w:p>
            <w:pPr>
              <w:pStyle w:val="Compact"/>
              <w:jc w:val="left"/>
            </w:pPr>
            <w:r>
              <w:t xml:space="preserve">6 weeks</w:t>
            </w:r>
          </w:p>
        </w:tc>
        <w:tc>
          <w:tcPr/>
          <w:p>
            <w:pPr>
              <w:pStyle w:val="Compact"/>
              <w:jc w:val="left"/>
            </w:pPr>
            <w:r>
              <w:t xml:space="preserve">$240,000</w:t>
            </w:r>
          </w:p>
        </w:tc>
        <w:tc>
          <w:tcPr/>
          <w:p>
            <w:pPr>
              <w:pStyle w:val="Compact"/>
              <w:jc w:val="left"/>
            </w:pPr>
            <w:r>
              <w:t xml:space="preserve">$240,000.00</w:t>
            </w:r>
          </w:p>
        </w:tc>
      </w:tr>
      <w:tr>
        <w:tc>
          <w:tcPr/>
          <w:p>
            <w:pPr>
              <w:pStyle w:val="Compact"/>
              <w:jc w:val="left"/>
            </w:pPr>
            <w:r>
              <w:t xml:space="preserve">3</w:t>
            </w:r>
          </w:p>
        </w:tc>
        <w:tc>
          <w:tcPr/>
          <w:p>
            <w:pPr>
              <w:pStyle w:val="Compact"/>
              <w:jc w:val="left"/>
            </w:pPr>
            <w:r>
              <w:t xml:space="preserve">Air Quality &amp; Emissions Impact Assessment — dispersion modelling using AERMOD for construction and operational phases, including particulate matter (PM10, PM2.5), NOx, and VOC analysis for the Melbourne urban airshed.</w:t>
            </w:r>
          </w:p>
        </w:tc>
        <w:tc>
          <w:tcPr/>
          <w:p>
            <w:pPr>
              <w:pStyle w:val="Compact"/>
              <w:jc w:val="left"/>
            </w:pPr>
            <w:r>
              <w:t xml:space="preserve">4 weeks</w:t>
            </w:r>
          </w:p>
        </w:tc>
        <w:tc>
          <w:tcPr/>
          <w:p>
            <w:pPr>
              <w:pStyle w:val="Compact"/>
              <w:jc w:val="left"/>
            </w:pPr>
            <w:r>
              <w:t xml:space="preserve">$165,000</w:t>
            </w:r>
          </w:p>
        </w:tc>
        <w:tc>
          <w:tcPr/>
          <w:p>
            <w:pPr>
              <w:pStyle w:val="Compact"/>
              <w:jc w:val="left"/>
            </w:pPr>
            <w:r>
              <w:t xml:space="preserve">$165,000.00</w:t>
            </w:r>
          </w:p>
        </w:tc>
      </w:tr>
      <w:tr>
        <w:tc>
          <w:tcPr/>
          <w:p>
            <w:pPr>
              <w:pStyle w:val="Compact"/>
              <w:jc w:val="left"/>
            </w:pPr>
            <w:r>
              <w:t xml:space="preserve">4</w:t>
            </w:r>
          </w:p>
        </w:tc>
        <w:tc>
          <w:tcPr/>
          <w:p>
            <w:pPr>
              <w:pStyle w:val="Compact"/>
              <w:jc w:val="left"/>
            </w:pPr>
            <w:r>
              <w:t xml:space="preserve">Contaminated Land Investigation &amp; Remediation Strategy — Phase 1 and Phase 2 environmental site assessment, risk-based remediation design, and EPA Victoria notification documentation.</w:t>
            </w:r>
          </w:p>
        </w:tc>
        <w:tc>
          <w:tcPr/>
          <w:p>
            <w:pPr>
              <w:pStyle w:val="Compact"/>
              <w:jc w:val="left"/>
            </w:pPr>
            <w:r>
              <w:t xml:space="preserve">8 weeks</w:t>
            </w:r>
          </w:p>
        </w:tc>
        <w:tc>
          <w:tcPr/>
          <w:p>
            <w:pPr>
              <w:pStyle w:val="Compact"/>
              <w:jc w:val="left"/>
            </w:pPr>
            <w:r>
              <w:t xml:space="preserve">$320,000</w:t>
            </w:r>
          </w:p>
        </w:tc>
        <w:tc>
          <w:tcPr/>
          <w:p>
            <w:pPr>
              <w:pStyle w:val="Compact"/>
              <w:jc w:val="left"/>
            </w:pPr>
            <w:r>
              <w:t xml:space="preserve">$320,000.00</w:t>
            </w:r>
          </w:p>
        </w:tc>
      </w:tr>
      <w:tr>
        <w:tc>
          <w:tcPr/>
          <w:p>
            <w:pPr>
              <w:pStyle w:val="Compact"/>
              <w:jc w:val="left"/>
            </w:pPr>
            <w:r>
              <w:t xml:space="preserve">5</w:t>
            </w:r>
          </w:p>
        </w:tc>
        <w:tc>
          <w:tcPr/>
          <w:p>
            <w:pPr>
              <w:pStyle w:val="Compact"/>
              <w:jc w:val="left"/>
            </w:pPr>
            <w:r>
              <w:t xml:space="preserve">Biodiversity &amp; Ecological Offset Planning — flora and fauna surveys, habitat connectivity analysis, and offset strategy aligned with the Melbourne Biodiversity Strategy and Victorian Government offsets policy.</w:t>
            </w:r>
          </w:p>
        </w:tc>
        <w:tc>
          <w:tcPr/>
          <w:p>
            <w:pPr>
              <w:pStyle w:val="Compact"/>
              <w:jc w:val="left"/>
            </w:pPr>
            <w:r>
              <w:t xml:space="preserve">5 weeks</w:t>
            </w:r>
          </w:p>
        </w:tc>
        <w:tc>
          <w:tcPr/>
          <w:p>
            <w:pPr>
              <w:pStyle w:val="Compact"/>
              <w:jc w:val="left"/>
            </w:pPr>
            <w:r>
              <w:t xml:space="preserve">$145,000</w:t>
            </w:r>
          </w:p>
        </w:tc>
        <w:tc>
          <w:tcPr/>
          <w:p>
            <w:pPr>
              <w:pStyle w:val="Compact"/>
              <w:jc w:val="left"/>
            </w:pPr>
            <w:r>
              <w:t xml:space="preserve">$145,000.00</w:t>
            </w:r>
          </w:p>
        </w:tc>
      </w:tr>
      <w:tr>
        <w:tc>
          <w:tcPr/>
          <w:p>
            <w:pPr>
              <w:pStyle w:val="Compact"/>
              <w:jc w:val="left"/>
            </w:pPr>
            <w:r>
              <w:t xml:space="preserve">6</w:t>
            </w:r>
          </w:p>
        </w:tc>
        <w:tc>
          <w:tcPr/>
          <w:p>
            <w:pPr>
              <w:pStyle w:val="Compact"/>
              <w:jc w:val="left"/>
            </w:pPr>
            <w:r>
              <w:t xml:space="preserve">Environmental Impact Statement (EIS) Preparation — full EIS compilation, public consultation support, and submission to the Victorian Planning and Environment Commission for the Australia Melbourne development approval process.</w:t>
            </w:r>
          </w:p>
        </w:tc>
        <w:tc>
          <w:tcPr/>
          <w:p>
            <w:pPr>
              <w:pStyle w:val="Compact"/>
              <w:jc w:val="left"/>
            </w:pPr>
            <w:r>
              <w:t xml:space="preserve">10 weeks</w:t>
            </w:r>
          </w:p>
        </w:tc>
        <w:tc>
          <w:tcPr/>
          <w:p>
            <w:pPr>
              <w:pStyle w:val="Compact"/>
              <w:jc w:val="left"/>
            </w:pPr>
            <w:r>
              <w:t xml:space="preserve">$295,000</w:t>
            </w:r>
          </w:p>
        </w:tc>
        <w:tc>
          <w:tcPr/>
          <w:p>
            <w:pPr>
              <w:pStyle w:val="Compact"/>
              <w:jc w:val="left"/>
            </w:pPr>
            <w:r>
              <w:t xml:space="preserve">$295,000.00</w:t>
            </w:r>
          </w:p>
        </w:tc>
      </w:tr>
      <w:tr>
        <w:tc>
          <w:tcPr/>
          <w:p>
            <w:pPr>
              <w:pStyle w:val="Compact"/>
              <w:jc w:val="left"/>
            </w:pPr>
            <w:r>
              <w:t xml:space="preserve">7</w:t>
            </w:r>
          </w:p>
        </w:tc>
        <w:tc>
          <w:tcPr/>
          <w:p>
            <w:pPr>
              <w:pStyle w:val="Compact"/>
              <w:jc w:val="left"/>
            </w:pPr>
            <w:r>
              <w:t xml:space="preserve">Construction Environmental Management Plan (CEMP) &amp; Ongoing Monitoring — preparation of the CEMP, quarterly environmental audits during the 18-month construction period, and reporting to Melbourne City Council.</w:t>
            </w:r>
          </w:p>
        </w:tc>
        <w:tc>
          <w:tcPr/>
          <w:p>
            <w:pPr>
              <w:pStyle w:val="Compact"/>
              <w:jc w:val="left"/>
            </w:pPr>
            <w:r>
              <w:t xml:space="preserve">18 months</w:t>
            </w:r>
          </w:p>
        </w:tc>
        <w:tc>
          <w:tcPr/>
          <w:p>
            <w:pPr>
              <w:pStyle w:val="Compact"/>
              <w:jc w:val="left"/>
            </w:pPr>
            <w:r>
              <w:t xml:space="preserve">$198,000</w:t>
            </w:r>
          </w:p>
        </w:tc>
        <w:tc>
          <w:tcPr/>
          <w:p>
            <w:pPr>
              <w:pStyle w:val="Compact"/>
              <w:jc w:val="left"/>
            </w:pPr>
            <w:r>
              <w:t xml:space="preserve">$198,000.00</w:t>
            </w:r>
          </w:p>
        </w:tc>
      </w:tr>
      <w:tr>
        <w:tc>
          <w:tcPr/>
          <w:p>
            <w:pPr>
              <w:pStyle w:val="Compact"/>
              <w:jc w:val="left"/>
            </w:pPr>
            <w:r>
              <w:t xml:space="preserve">8</w:t>
            </w:r>
          </w:p>
        </w:tc>
        <w:tc>
          <w:tcPr/>
          <w:p>
            <w:pPr>
              <w:pStyle w:val="Compact"/>
              <w:jc w:val="left"/>
            </w:pPr>
            <w:r>
              <w:t xml:space="preserve">Project Management &amp; Regulatory Liaison — dedicated Environmental Engineer project manager coordinating all workstreams, managing EPA Victoria and Melbourne Water interfaces, and attending all planning hearings in Australia Melbourne.</w:t>
            </w:r>
          </w:p>
        </w:tc>
        <w:tc>
          <w:tcPr/>
          <w:p>
            <w:pPr>
              <w:pStyle w:val="Compact"/>
              <w:jc w:val="left"/>
            </w:pPr>
            <w:r>
              <w:t xml:space="preserve">Full project</w:t>
            </w:r>
          </w:p>
        </w:tc>
        <w:tc>
          <w:tcPr/>
          <w:p>
            <w:pPr>
              <w:pStyle w:val="Compact"/>
              <w:jc w:val="left"/>
            </w:pPr>
            <w:r>
              <w:t xml:space="preserve">$175,000</w:t>
            </w:r>
          </w:p>
        </w:tc>
        <w:tc>
          <w:tcPr/>
          <w:p>
            <w:pPr>
              <w:pStyle w:val="Compact"/>
              <w:jc w:val="left"/>
            </w:pPr>
            <w:r>
              <w:t xml:space="preserve">$175,000.00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$1,723,000.00</w:t>
            </w:r>
          </w:p>
        </w:tc>
      </w:tr>
      <w:tr>
        <w:tc>
          <w:tcPr/>
          <w:p>
            <w:pPr>
              <w:pStyle w:val="Compact"/>
              <w:jc w:val="left"/>
            </w:pPr>
            <w:r>
              <w:t xml:space="preserve">GST (10%)</w:t>
            </w:r>
          </w:p>
        </w:tc>
        <w:tc>
          <w:tcPr/>
          <w:p>
            <w:pPr>
              <w:pStyle w:val="Compact"/>
              <w:jc w:val="left"/>
            </w:pPr>
            <w:r>
              <w:t xml:space="preserve">$172,300.00</w:t>
            </w:r>
          </w:p>
        </w:tc>
      </w:tr>
      <w:tr>
        <w:tc>
          <w:tcPr/>
          <w:p>
            <w:pPr>
              <w:pStyle w:val="Compact"/>
              <w:jc w:val="left"/>
            </w:pPr>
            <w:r>
              <w:t xml:space="preserve">Grand Total (AUD)</w:t>
            </w:r>
          </w:p>
        </w:tc>
        <w:tc>
          <w:tcPr/>
          <w:p>
            <w:pPr>
              <w:pStyle w:val="Compact"/>
              <w:jc w:val="left"/>
            </w:pPr>
            <w:r>
              <w:t xml:space="preserve">$1,895,300.00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Upon expiry, all rates and conditions must be renegotiated in writing.</w:t>
      </w:r>
    </w:p>
    <w:p>
      <w:pPr>
        <w:numPr>
          <w:ilvl w:val="0"/>
          <w:numId w:val="1001"/>
        </w:numPr>
        <w:pStyle w:val="Compact"/>
      </w:pPr>
      <w:r>
        <w:t xml:space="preserve">All prices are quoted in Australian Dollars (AUD) and are inclusive of the</w:t>
      </w:r>
      <w:r>
        <w:t xml:space="preserve"> </w:t>
      </w:r>
      <w:r>
        <w:t xml:space="preserve">Environmental Engineer</w:t>
      </w:r>
      <w:r>
        <w:t xml:space="preserve"> </w:t>
      </w:r>
      <w:r>
        <w:t xml:space="preserve">team's professional time, specialist equipment, laboratory analysis fees, and travel within the</w:t>
      </w:r>
      <w:r>
        <w:t xml:space="preserve"> </w:t>
      </w:r>
      <w:r>
        <w:t xml:space="preserve">Australia Melbourne</w:t>
      </w:r>
      <w:r>
        <w:t xml:space="preserve"> </w:t>
      </w:r>
      <w:r>
        <w:t xml:space="preserve">metropolitan area. Travel to sites outside the City of Melbourne or City of Yarra boundaries will be billed at $0.85 per kilometre.</w:t>
      </w:r>
    </w:p>
    <w:p>
      <w:pPr>
        <w:numPr>
          <w:ilvl w:val="0"/>
          <w:numId w:val="1001"/>
        </w:numPr>
        <w:pStyle w:val="Compact"/>
      </w:pPr>
      <w:r>
        <w:t xml:space="preserve">Payment terms: 30% deposit upon acceptance of this</w:t>
      </w:r>
      <w:r>
        <w:t xml:space="preserve"> </w:t>
      </w:r>
      <w:r>
        <w:t xml:space="preserve">Quotation Estimate</w:t>
      </w:r>
      <w:r>
        <w:t xml:space="preserve">, 40% upon completion of the EIS submission, and 30% upon final project close-out and handover of all environmental documentation to the client and relevant</w:t>
      </w:r>
      <w:r>
        <w:t xml:space="preserve"> </w:t>
      </w:r>
      <w:r>
        <w:t xml:space="preserve">Australia Melbourne</w:t>
      </w:r>
      <w:r>
        <w:t xml:space="preserve"> </w:t>
      </w:r>
      <w:r>
        <w:t xml:space="preserve">regulatory authorities.</w:t>
      </w:r>
    </w:p>
    <w:p>
      <w:pPr>
        <w:numPr>
          <w:ilvl w:val="0"/>
          <w:numId w:val="1001"/>
        </w:numPr>
        <w:pStyle w:val="Compact"/>
      </w:pPr>
      <w:r>
        <w:t xml:space="preserve">The</w:t>
      </w:r>
      <w:r>
        <w:t xml:space="preserve"> </w:t>
      </w:r>
      <w:r>
        <w:t xml:space="preserve">Environmental Engineer</w:t>
      </w:r>
      <w:r>
        <w:t xml:space="preserve"> </w:t>
      </w:r>
      <w:r>
        <w:t xml:space="preserve">services are subject to the availability of site access, weather conditions, and third-party laboratory turnaround times. Delays attributable to the client or regulatory bodies will be managed under a formal variation process.</w:t>
      </w:r>
    </w:p>
    <w:p>
      <w:pPr>
        <w:numPr>
          <w:ilvl w:val="0"/>
          <w:numId w:val="1001"/>
        </w:numPr>
        <w:pStyle w:val="Compact"/>
      </w:pPr>
      <w:r>
        <w:t xml:space="preserve">All work will be performed in strict compliance with the Occupational Health and Safety Act 2004 (Vic), the Environment Protection Act 1970 (Vic), and all applicable Commonwealth and Victorian environmental legislation governing projects in</w:t>
      </w:r>
      <w:r>
        <w:t xml:space="preserve"> </w:t>
      </w:r>
      <w:r>
        <w:t xml:space="preserve">Australia Melbourne</w:t>
      </w:r>
      <w:r>
        <w:t xml:space="preserve">.</w:t>
      </w:r>
    </w:p>
    <w:p>
      <w:pPr>
        <w:numPr>
          <w:ilvl w:val="0"/>
          <w:numId w:val="1001"/>
        </w:numPr>
        <w:pStyle w:val="Compact"/>
      </w:pPr>
      <w:r>
        <w:t xml:space="preserve">Meridian Environmental Consulting Pty Ltd carries Professional Indemnity Insurance of $20,000,000 and Public Liability Insurance of $20,000,000, with certificates available upon request.</w:t>
      </w:r>
    </w:p>
    <w:p>
      <w:pPr>
        <w:numPr>
          <w:ilvl w:val="0"/>
          <w:numId w:val="1001"/>
        </w:numPr>
        <w:pStyle w:val="Compact"/>
      </w:pPr>
      <w:r>
        <w:t xml:space="preserve">Any variation to the scope of this</w:t>
      </w:r>
      <w:r>
        <w:t xml:space="preserve"> </w:t>
      </w:r>
      <w:r>
        <w:t xml:space="preserve">Quotation Estimate</w:t>
      </w:r>
      <w:r>
        <w:t xml:space="preserve"> </w:t>
      </w:r>
      <w:r>
        <w:t xml:space="preserve">must be agreed in writing by both parties prior to commencement of additional work. Variations exceeding 10% of the total contract value will require a revised</w:t>
      </w:r>
      <w:r>
        <w:t xml:space="preserve"> </w:t>
      </w:r>
      <w:r>
        <w:t xml:space="preserve">Quotation Estimate</w:t>
      </w:r>
      <w:r>
        <w:t xml:space="preserve">.</w:t>
      </w:r>
    </w:p>
    <w:p>
      <w:pPr>
        <w:numPr>
          <w:ilvl w:val="0"/>
          <w:numId w:val="1001"/>
        </w:numPr>
        <w:pStyle w:val="Compact"/>
      </w:pPr>
      <w:r>
        <w:t xml:space="preserve">Intellectual property and all environmental data generated under this engagement remain the property of the client upon full payment. Meridian Environmental Consulting retains the right to use anonymised data for internal quality assurance purposes.</w:t>
      </w:r>
    </w:p>
    <w:p>
      <w:pPr>
        <w:numPr>
          <w:ilvl w:val="0"/>
          <w:numId w:val="1001"/>
        </w:numPr>
        <w:pStyle w:val="Compact"/>
      </w:pPr>
      <w:r>
        <w:t xml:space="preserve">This</w:t>
      </w:r>
      <w:r>
        <w:t xml:space="preserve"> </w:t>
      </w:r>
      <w:r>
        <w:t xml:space="preserve">Quotation Estimate</w:t>
      </w:r>
      <w:r>
        <w:t xml:space="preserve"> </w:t>
      </w:r>
      <w:r>
        <w:t xml:space="preserve">is governed by the laws of the State of Victoria, Australia. Any disputes shall be resolved through mediation in</w:t>
      </w:r>
      <w:r>
        <w:t xml:space="preserve"> </w:t>
      </w:r>
      <w:r>
        <w:t xml:space="preserve">Australia Melbourne</w:t>
      </w:r>
      <w:r>
        <w:t xml:space="preserve"> </w:t>
      </w:r>
      <w:r>
        <w:t xml:space="preserve">prior to any litigation in the Victorian Supreme Court.</w:t>
      </w:r>
    </w:p>
    <w:bookmarkEnd w:id="24"/>
    <w:bookmarkStart w:id="25" w:name="acceptance"/>
    <w:p>
      <w:pPr>
        <w:pStyle w:val="Heading2"/>
      </w:pPr>
      <w:r>
        <w:t xml:space="preserve">5. Acceptance</w:t>
      </w:r>
    </w:p>
    <w:p>
      <w:pPr>
        <w:pStyle w:val="FirstParagraph"/>
      </w:pPr>
      <w:r>
        <w:t xml:space="preserve">By signing below, the client acknowledges and accepts the terms, conditions, and pricing set out in this</w:t>
      </w:r>
      <w:r>
        <w:t xml:space="preserve"> </w:t>
      </w:r>
      <w:r>
        <w:t xml:space="preserve">Quotation Estimate</w:t>
      </w:r>
      <w:r>
        <w:t xml:space="preserve"> </w:t>
      </w:r>
      <w:r>
        <w:t xml:space="preserve">for the provision of</w:t>
      </w:r>
      <w:r>
        <w:t xml:space="preserve"> </w:t>
      </w:r>
      <w:r>
        <w:t xml:space="preserve">Environmental Engineer</w:t>
      </w:r>
      <w:r>
        <w:t xml:space="preserve"> </w:t>
      </w:r>
      <w:r>
        <w:t xml:space="preserve">services in</w:t>
      </w:r>
      <w:r>
        <w:t xml:space="preserve"> </w:t>
      </w:r>
      <w:r>
        <w:t xml:space="preserve">Australia Melbourne</w:t>
      </w:r>
      <w:r>
        <w:t xml:space="preserve">. This acceptance constitutes a binding agreement between both parties.</w:t>
      </w:r>
    </w:p>
    <w:p>
      <w:pPr>
        <w:pStyle w:val="BodyText"/>
      </w:pPr>
      <w:r>
        <w:rPr>
          <w:bCs/>
          <w:b/>
        </w:rPr>
        <w:t xml:space="preserve">For Meridian Environmental Consulting Pty Ltd</w:t>
      </w:r>
      <w:r>
        <w:br/>
      </w:r>
      <w:r>
        <w:t xml:space="preserve">Name: Dr. Sarah Chen, CPEng, MIEAust</w:t>
      </w:r>
      <w:r>
        <w:br/>
      </w:r>
      <w:r>
        <w:t xml:space="preserve">Title: Principal Environmental Engineer</w:t>
      </w:r>
      <w:r>
        <w:br/>
      </w:r>
      <w:r>
        <w:t xml:space="preserve">Date: ____________________</w:t>
      </w:r>
    </w:p>
    <w:p>
      <w:pPr>
        <w:pStyle w:val="BodyText"/>
      </w:pPr>
      <w:r>
        <w:rPr>
          <w:bCs/>
          <w:b/>
        </w:rPr>
        <w:t xml:space="preserve">For Yarra Valley Development Group</w:t>
      </w:r>
      <w:r>
        <w:br/>
      </w:r>
      <w:r>
        <w:t xml:space="preserve">Name: Mr. James Thornton</w:t>
      </w:r>
      <w:r>
        <w:br/>
      </w:r>
      <w:r>
        <w:t xml:space="preserve">Title: Project Director</w:t>
      </w:r>
      <w:r>
        <w:br/>
      </w:r>
      <w:r>
        <w:t xml:space="preserve">Date: ____________________</w:t>
      </w:r>
    </w:p>
    <w:p>
      <w:pPr>
        <w:pStyle w:val="BodyText"/>
      </w:pPr>
      <w:r>
        <w:t xml:space="preserve">Meridian Environmental Consulting Pty Ltd — ABN 45 123 456 789 — Level 12, 88 Collins Street, Melbourne VIC 3000, Australia</w:t>
      </w:r>
      <w:r>
        <w:br/>
      </w:r>
      <w:r>
        <w:t xml:space="preserve">This Quotation Estimate is confidential and intended solely for the named recipient. © 2025 Meridian Environmental Consulting Pty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 Australia Melbourne</dc:title>
  <dc:creator/>
  <dc:language>en</dc:language>
  <cp:keywords/>
  <dcterms:created xsi:type="dcterms:W3CDTF">2026-10-10T03:57:32Z</dcterms:created>
  <dcterms:modified xsi:type="dcterms:W3CDTF">2026-10-10T03:57:32Z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