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Prepared for: Brazil Rio de Janeiro Region</w:t>
      </w:r>
    </w:p>
    <w:p>
      <w:pPr>
        <w:pStyle w:val="BodyText"/>
      </w:pPr>
      <w:r>
        <w:t xml:space="preserve">Document Reference: QE-EN-2025-RJ-0047</w:t>
      </w:r>
    </w:p>
    <w:bookmarkEnd w:id="20"/>
    <w:p>
      <w:pPr>
        <w:pStyle w:val="BodyText"/>
      </w:pPr>
      <w:r>
        <w:rPr>
          <w:bCs/>
          <w:b/>
        </w:rPr>
        <w:t xml:space="preserve">Date of Issue:</w:t>
      </w:r>
      <w:r>
        <w:t xml:space="preserve"> </w:t>
      </w:r>
      <w:r>
        <w:t xml:space="preserve">15 June 2025</w:t>
      </w:r>
      <w:r>
        <w:br/>
      </w:r>
      <w:r>
        <w:rPr>
          <w:bCs/>
          <w:b/>
        </w:rPr>
        <w:t xml:space="preserve">Quotation Validity:</w:t>
      </w:r>
      <w:r>
        <w:t xml:space="preserve"> </w:t>
      </w:r>
      <w:r>
        <w:t xml:space="preserve">30 calendar days from issue date</w:t>
      </w:r>
      <w:r>
        <w:br/>
      </w:r>
      <w:r>
        <w:rPr>
          <w:bCs/>
          <w:b/>
        </w:rPr>
        <w:t xml:space="preserve">Currency:</w:t>
      </w:r>
      <w:r>
        <w:t xml:space="preserve"> </w:t>
      </w:r>
      <w:r>
        <w:t xml:space="preserve">Brazilian Real (BRL / R$)</w:t>
      </w:r>
    </w:p>
    <w:p>
      <w:pPr>
        <w:pStyle w:val="BodyText"/>
      </w:pPr>
      <w:r>
        <w:rPr>
          <w:bCs/>
          <w:b/>
        </w:rPr>
        <w:t xml:space="preserve">Prepared By:</w:t>
      </w:r>
      <w:r>
        <w:t xml:space="preserve"> </w:t>
      </w:r>
      <w:r>
        <w:t xml:space="preserve">GreenTech Environmental Solutions Ltda.</w:t>
      </w:r>
      <w:r>
        <w:br/>
      </w:r>
      <w:r>
        <w:rPr>
          <w:bCs/>
          <w:b/>
        </w:rPr>
        <w:t xml:space="preserve">CNPJ:</w:t>
      </w:r>
      <w:r>
        <w:t xml:space="preserve"> </w:t>
      </w:r>
      <w:r>
        <w:t xml:space="preserve">12.345.678/0001-90</w:t>
      </w:r>
      <w:r>
        <w:br/>
      </w:r>
      <w:r>
        <w:rPr>
          <w:bCs/>
          <w:b/>
        </w:rPr>
        <w:t xml:space="preserve">Location:</w:t>
      </w:r>
      <w:r>
        <w:t xml:space="preserve"> </w:t>
      </w:r>
      <w:r>
        <w:t xml:space="preserve">Av. Atlântica, 1500 – Copacabana, Rio de Janeiro, RJ – CEP 22070-001</w:t>
      </w:r>
    </w:p>
    <w:p>
      <w:pPr>
        <w:pStyle w:val="BodyText"/>
      </w:pPr>
      <w:r>
        <w:t xml:space="preserve">1. Client Information</w:t>
      </w:r>
    </w:p>
    <w:bookmarkStart w:id="21" w:name="client-requesting-party"/>
    <w:p>
      <w:pPr>
        <w:pStyle w:val="Heading3"/>
      </w:pPr>
      <w:r>
        <w:t xml:space="preserve">Client / Requesting Party</w:t>
      </w:r>
    </w:p>
    <w:p>
      <w:pPr>
        <w:pStyle w:val="FirstParagraph"/>
      </w:pPr>
      <w:r>
        <w:rPr>
          <w:bCs/>
          <w:b/>
        </w:rPr>
        <w:t xml:space="preserve">Company:</w:t>
      </w:r>
      <w:r>
        <w:t xml:space="preserve"> </w:t>
      </w:r>
      <w:r>
        <w:t xml:space="preserve">Construtora Litoral S.A.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das Laranjeiras, 850 – Laranjeiras, Rio de Janeiro, RJ</w:t>
      </w:r>
    </w:p>
    <w:bookmarkEnd w:id="21"/>
    <w:bookmarkStart w:id="22" w:name="project-location"/>
    <w:p>
      <w:pPr>
        <w:pStyle w:val="Heading3"/>
      </w:pPr>
      <w:r>
        <w:t xml:space="preserve">Project Location</w:t>
      </w:r>
    </w:p>
    <w:p>
      <w:pPr>
        <w:pStyle w:val="FirstParagraph"/>
      </w:pPr>
      <w:r>
        <w:rPr>
          <w:bCs/>
          <w:b/>
        </w:rPr>
        <w:t xml:space="preserve">Site:</w:t>
      </w:r>
      <w:r>
        <w:t xml:space="preserve"> </w:t>
      </w:r>
      <w:r>
        <w:t xml:space="preserve">Barra da Tijuca, Rio de Janeiro, RJ</w:t>
      </w:r>
    </w:p>
    <w:p>
      <w:pPr>
        <w:pStyle w:val="BodyText"/>
      </w:pPr>
      <w:r>
        <w:rPr>
          <w:bCs/>
          <w:b/>
        </w:rPr>
        <w:t xml:space="preserve">Municipality:</w:t>
      </w:r>
      <w:r>
        <w:t xml:space="preserve"> </w:t>
      </w:r>
      <w:r>
        <w:t xml:space="preserve">Rio de Janeiro</w:t>
      </w:r>
    </w:p>
    <w:p>
      <w:pPr>
        <w:pStyle w:val="BodyText"/>
      </w:pPr>
      <w:r>
        <w:rPr>
          <w:bCs/>
          <w:b/>
        </w:rPr>
        <w:t xml:space="preserve">State:</w:t>
      </w:r>
      <w:r>
        <w:t xml:space="preserve"> </w:t>
      </w:r>
      <w:r>
        <w:t xml:space="preserve">Rio de Janeiro (RJ), Brazil</w:t>
      </w:r>
    </w:p>
    <w:p>
      <w:pPr>
        <w:pStyle w:val="BodyText"/>
      </w:pPr>
      <w:r>
        <w:rPr>
          <w:bCs/>
          <w:b/>
        </w:rPr>
        <w:t xml:space="preserve">Project Type:</w:t>
      </w:r>
      <w:r>
        <w:t xml:space="preserve"> </w:t>
      </w:r>
      <w:r>
        <w:t xml:space="preserve">Residential Development – 120 Units</w:t>
      </w:r>
    </w:p>
    <w:bookmarkEnd w:id="22"/>
    <w:p>
      <w:pPr>
        <w:pStyle w:val="BodyText"/>
      </w:pPr>
      <w:r>
        <w:t xml:space="preserve">2. Scope of Services – Environmental Engineer</w:t>
      </w:r>
    </w:p>
    <w:p>
      <w:pPr>
        <w:pStyle w:val="BodyText"/>
      </w:pPr>
      <w:r>
        <w:t xml:space="preserve">This</w:t>
      </w:r>
      <w:r>
        <w:t xml:space="preserve"> </w:t>
      </w:r>
      <w:r>
        <w:t xml:space="preserve">Quotation Estimate</w:t>
      </w:r>
      <w:r>
        <w:t xml:space="preserve"> </w:t>
      </w:r>
      <w:r>
        <w:t xml:space="preserve">is issued by GreenTech Environmental Solutions Ltda. to provide the services of a qualified</w:t>
      </w:r>
      <w:r>
        <w:t xml:space="preserve"> </w:t>
      </w:r>
      <w:r>
        <w:t xml:space="preserve">Environmental Engineer</w:t>
      </w:r>
      <w:r>
        <w:t xml:space="preserve"> </w:t>
      </w:r>
      <w:r>
        <w:t xml:space="preserve">for the residential development project located in the Barra da Tijuca district of</w:t>
      </w:r>
      <w:r>
        <w:t xml:space="preserve"> </w:t>
      </w:r>
      <w:r>
        <w:t xml:space="preserve">Brazil Rio de Janeiro</w:t>
      </w:r>
      <w:r>
        <w:t xml:space="preserve">. The Environmental Engineer will be responsible for all environmental compliance, impact assessment, monitoring, and regulatory liaison activities required under Brazilian federal, state, and municipal environmental legislation, including but not limited to the provisions of CONAMA resolutions, the state environmental agency INEA (Instituto Estadual do Ambiente), and the municipal environmental department of Rio de Janeiro.</w:t>
      </w:r>
    </w:p>
    <w:p>
      <w:pPr>
        <w:pStyle w:val="BodyText"/>
      </w:pPr>
      <w:r>
        <w:t xml:space="preserve">The Environmental Engineer will hold a valid CREA (Conselho Federal de Engenharia e Agronomia) registration and a minimum of ten (10) years of professional experience in environmental consulting within the state of Rio de Janeiro. All deliverables will comply with the technical standards established by ABNT (Associação Brasileira de Normas Técnicas) and the specific requirements of the INEA for the Rio de Janeiro metropolitan area.</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Environmental Impact Study (EIA/RIMA) preparation and submission to INEA for the Barra da Tijuca site, including baseline environmental surveys (flora, fauna, soil, water, noise) specific to the</w:t>
            </w:r>
            <w:r>
              <w:t xml:space="preserve"> </w:t>
            </w:r>
            <w:r>
              <w:rPr>
                <w:bCs/>
                <w:b/>
              </w:rPr>
              <w:t xml:space="preserve">Brazil Rio de Janeiro</w:t>
            </w:r>
            <w:r>
              <w:t xml:space="preserve"> </w:t>
            </w:r>
            <w:r>
              <w:t xml:space="preserve">coastal zone.</w:t>
            </w:r>
          </w:p>
        </w:tc>
        <w:tc>
          <w:tcPr/>
          <w:p>
            <w:pPr>
              <w:pStyle w:val="Compact"/>
              <w:jc w:val="left"/>
            </w:pPr>
            <w:r>
              <w:t xml:space="preserve">90 days</w:t>
            </w:r>
          </w:p>
        </w:tc>
        <w:tc>
          <w:tcPr/>
          <w:p>
            <w:pPr>
              <w:pStyle w:val="Compact"/>
              <w:jc w:val="left"/>
            </w:pPr>
            <w:r>
              <w:t xml:space="preserve">Lump Sum</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02</w:t>
            </w:r>
          </w:p>
        </w:tc>
        <w:tc>
          <w:tcPr/>
          <w:p>
            <w:pPr>
              <w:pStyle w:val="Compact"/>
              <w:jc w:val="left"/>
            </w:pPr>
            <w:r>
              <w:t xml:space="preserve">Environmental Management Plan (PMA) development, including construction-phase mitigation measures, waste management protocols, and water resource protection strategies for the</w:t>
            </w:r>
            <w:r>
              <w:t xml:space="preserve"> </w:t>
            </w:r>
            <w:r>
              <w:rPr>
                <w:bCs/>
                <w:b/>
              </w:rPr>
              <w:t xml:space="preserve">Rio de Janeiro</w:t>
            </w:r>
            <w:r>
              <w:t xml:space="preserve"> </w:t>
            </w:r>
            <w:r>
              <w:t xml:space="preserve">watershed.</w:t>
            </w:r>
          </w:p>
        </w:tc>
        <w:tc>
          <w:tcPr/>
          <w:p>
            <w:pPr>
              <w:pStyle w:val="Compact"/>
              <w:jc w:val="left"/>
            </w:pPr>
            <w:r>
              <w:t xml:space="preserve">60 days</w:t>
            </w:r>
          </w:p>
        </w:tc>
        <w:tc>
          <w:tcPr/>
          <w:p>
            <w:pPr>
              <w:pStyle w:val="Compact"/>
              <w:jc w:val="left"/>
            </w:pPr>
            <w:r>
              <w:t xml:space="preserve">Lump Sum</w:t>
            </w:r>
          </w:p>
        </w:tc>
        <w:tc>
          <w:tcPr/>
          <w:p>
            <w:pPr>
              <w:pStyle w:val="Compact"/>
              <w:jc w:val="left"/>
            </w:pPr>
            <w:r>
              <w:t xml:space="preserve">R$ 92,500.00</w:t>
            </w:r>
          </w:p>
        </w:tc>
        <w:tc>
          <w:tcPr/>
          <w:p>
            <w:pPr>
              <w:pStyle w:val="Compact"/>
              <w:jc w:val="left"/>
            </w:pPr>
            <w:r>
              <w:t xml:space="preserve">R$ 92,500.00</w:t>
            </w:r>
          </w:p>
        </w:tc>
      </w:tr>
      <w:tr>
        <w:tc>
          <w:tcPr/>
          <w:p>
            <w:pPr>
              <w:pStyle w:val="Compact"/>
              <w:jc w:val="left"/>
            </w:pPr>
            <w:r>
              <w:t xml:space="preserve">03</w:t>
            </w:r>
          </w:p>
        </w:tc>
        <w:tc>
          <w:tcPr/>
          <w:p>
            <w:pPr>
              <w:pStyle w:val="Compact"/>
              <w:jc w:val="left"/>
            </w:pPr>
            <w:r>
              <w:t xml:space="preserve">On-site Environmental Engineer supervision during construction phase – weekly site inspections, compliance reporting, and coordination with INEA inspectors in</w:t>
            </w:r>
            <w:r>
              <w:t xml:space="preserve"> </w:t>
            </w:r>
            <w:r>
              <w:rPr>
                <w:bCs/>
                <w:b/>
              </w:rPr>
              <w:t xml:space="preserve">Brazil Rio de Janeiro</w:t>
            </w:r>
            <w:r>
              <w:t xml:space="preserve">.</w:t>
            </w:r>
          </w:p>
        </w:tc>
        <w:tc>
          <w:tcPr/>
          <w:p>
            <w:pPr>
              <w:pStyle w:val="Compact"/>
              <w:jc w:val="left"/>
            </w:pPr>
            <w:r>
              <w:t xml:space="preserve">18 months</w:t>
            </w:r>
          </w:p>
        </w:tc>
        <w:tc>
          <w:tcPr/>
          <w:p>
            <w:pPr>
              <w:pStyle w:val="Compact"/>
              <w:jc w:val="left"/>
            </w:pPr>
            <w:r>
              <w:t xml:space="preserve">Monthly</w:t>
            </w:r>
          </w:p>
        </w:tc>
        <w:tc>
          <w:tcPr/>
          <w:p>
            <w:pPr>
              <w:pStyle w:val="Compact"/>
              <w:jc w:val="left"/>
            </w:pPr>
            <w:r>
              <w:t xml:space="preserve">R$ 14,800.00</w:t>
            </w:r>
          </w:p>
        </w:tc>
        <w:tc>
          <w:tcPr/>
          <w:p>
            <w:pPr>
              <w:pStyle w:val="Compact"/>
              <w:jc w:val="left"/>
            </w:pPr>
            <w:r>
              <w:t xml:space="preserve">R$ 266,400.00</w:t>
            </w:r>
          </w:p>
        </w:tc>
      </w:tr>
      <w:tr>
        <w:tc>
          <w:tcPr/>
          <w:p>
            <w:pPr>
              <w:pStyle w:val="Compact"/>
              <w:jc w:val="left"/>
            </w:pPr>
            <w:r>
              <w:t xml:space="preserve">04</w:t>
            </w:r>
          </w:p>
        </w:tc>
        <w:tc>
          <w:tcPr/>
          <w:p>
            <w:pPr>
              <w:pStyle w:val="Compact"/>
              <w:jc w:val="left"/>
            </w:pPr>
            <w:r>
              <w:t xml:space="preserve">Environmental monitoring program: quarterly water quality sampling (Lagoon Jacarepaguá and adjacent streams), air quality monitoring, and noise level assessments per CONAMA Resolution 382/2006.</w:t>
            </w:r>
          </w:p>
        </w:tc>
        <w:tc>
          <w:tcPr/>
          <w:p>
            <w:pPr>
              <w:pStyle w:val="Compact"/>
              <w:jc w:val="left"/>
            </w:pPr>
            <w:r>
              <w:t xml:space="preserve">18 months</w:t>
            </w:r>
          </w:p>
        </w:tc>
        <w:tc>
          <w:tcPr/>
          <w:p>
            <w:pPr>
              <w:pStyle w:val="Compact"/>
              <w:jc w:val="left"/>
            </w:pPr>
            <w:r>
              <w:t xml:space="preserve">Quarterly</w:t>
            </w:r>
          </w:p>
        </w:tc>
        <w:tc>
          <w:tcPr/>
          <w:p>
            <w:pPr>
              <w:pStyle w:val="Compact"/>
              <w:jc w:val="left"/>
            </w:pPr>
            <w:r>
              <w:t xml:space="preserve">R$ 8,200.00</w:t>
            </w:r>
          </w:p>
        </w:tc>
        <w:tc>
          <w:tcPr/>
          <w:p>
            <w:pPr>
              <w:pStyle w:val="Compact"/>
              <w:jc w:val="left"/>
            </w:pPr>
            <w:r>
              <w:t xml:space="preserve">R$ 65,600.00</w:t>
            </w:r>
          </w:p>
        </w:tc>
      </w:tr>
      <w:tr>
        <w:tc>
          <w:tcPr/>
          <w:p>
            <w:pPr>
              <w:pStyle w:val="Compact"/>
              <w:jc w:val="left"/>
            </w:pPr>
            <w:r>
              <w:t xml:space="preserve">05</w:t>
            </w:r>
          </w:p>
        </w:tc>
        <w:tc>
          <w:tcPr/>
          <w:p>
            <w:pPr>
              <w:pStyle w:val="Compact"/>
              <w:jc w:val="left"/>
            </w:pPr>
            <w:r>
              <w:t xml:space="preserve">Regulatory liaison and permitting: preparation and submission of all environmental licenses (Licença Prévia, Licença de Instalação, Licença de Operação) to INEA and the Rio de Janeiro municipal environmental authority.</w:t>
            </w:r>
          </w:p>
        </w:tc>
        <w:tc>
          <w:tcPr/>
          <w:p>
            <w:pPr>
              <w:pStyle w:val="Compact"/>
              <w:jc w:val="left"/>
            </w:pPr>
            <w:r>
              <w:t xml:space="preserve">120 days</w:t>
            </w:r>
          </w:p>
        </w:tc>
        <w:tc>
          <w:tcPr/>
          <w:p>
            <w:pPr>
              <w:pStyle w:val="Compact"/>
              <w:jc w:val="left"/>
            </w:pPr>
            <w:r>
              <w:t xml:space="preserve">Lump Sum</w:t>
            </w:r>
          </w:p>
        </w:tc>
        <w:tc>
          <w:tcPr/>
          <w:p>
            <w:pPr>
              <w:pStyle w:val="Compact"/>
              <w:jc w:val="left"/>
            </w:pPr>
            <w:r>
              <w:t xml:space="preserve">R$ 67,000.00</w:t>
            </w:r>
          </w:p>
        </w:tc>
        <w:tc>
          <w:tcPr/>
          <w:p>
            <w:pPr>
              <w:pStyle w:val="Compact"/>
              <w:jc w:val="left"/>
            </w:pPr>
            <w:r>
              <w:t xml:space="preserve">R$ 67,000.00</w:t>
            </w:r>
          </w:p>
        </w:tc>
      </w:tr>
      <w:tr>
        <w:tc>
          <w:tcPr/>
          <w:p>
            <w:pPr>
              <w:pStyle w:val="Compact"/>
              <w:jc w:val="left"/>
            </w:pPr>
            <w:r>
              <w:t xml:space="preserve">06</w:t>
            </w:r>
          </w:p>
        </w:tc>
        <w:tc>
          <w:tcPr/>
          <w:p>
            <w:pPr>
              <w:pStyle w:val="Compact"/>
              <w:jc w:val="left"/>
            </w:pPr>
            <w:r>
              <w:t xml:space="preserve">Post-construction environmental audit and final compliance certification, including preparation of the Environmental Closure Report for the</w:t>
            </w:r>
            <w:r>
              <w:t xml:space="preserve"> </w:t>
            </w:r>
            <w:r>
              <w:rPr>
                <w:bCs/>
                <w:b/>
              </w:rPr>
              <w:t xml:space="preserve">Rio de Janeiro</w:t>
            </w:r>
            <w:r>
              <w:t xml:space="preserve"> </w:t>
            </w:r>
            <w:r>
              <w:t xml:space="preserve">municipal records.</w:t>
            </w:r>
          </w:p>
        </w:tc>
        <w:tc>
          <w:tcPr/>
          <w:p>
            <w:pPr>
              <w:pStyle w:val="Compact"/>
              <w:jc w:val="left"/>
            </w:pPr>
            <w:r>
              <w:t xml:space="preserve">45 days</w:t>
            </w:r>
          </w:p>
        </w:tc>
        <w:tc>
          <w:tcPr/>
          <w:p>
            <w:pPr>
              <w:pStyle w:val="Compact"/>
              <w:jc w:val="left"/>
            </w:pPr>
            <w:r>
              <w:t xml:space="preserve">Lump Sum</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07</w:t>
            </w:r>
          </w:p>
        </w:tc>
        <w:tc>
          <w:tcPr/>
          <w:p>
            <w:pPr>
              <w:pStyle w:val="Compact"/>
              <w:jc w:val="left"/>
            </w:pPr>
            <w:r>
              <w:t xml:space="preserve">Environmental training sessions for construction workforce (minimum 4 sessions) on waste segregation, spill prevention, and ecological preservation in the</w:t>
            </w:r>
            <w:r>
              <w:t xml:space="preserve"> </w:t>
            </w:r>
            <w:r>
              <w:rPr>
                <w:bCs/>
                <w:b/>
              </w:rPr>
              <w:t xml:space="preserve">Brazil Rio de Janeiro</w:t>
            </w:r>
            <w:r>
              <w:t xml:space="preserve"> </w:t>
            </w:r>
            <w:r>
              <w:t xml:space="preserve">urban environment.</w:t>
            </w:r>
          </w:p>
        </w:tc>
        <w:tc>
          <w:tcPr/>
          <w:p>
            <w:pPr>
              <w:pStyle w:val="Compact"/>
              <w:jc w:val="left"/>
            </w:pPr>
            <w:r>
              <w:t xml:space="preserve">4 sessions</w:t>
            </w:r>
          </w:p>
        </w:tc>
        <w:tc>
          <w:tcPr/>
          <w:p>
            <w:pPr>
              <w:pStyle w:val="Compact"/>
              <w:jc w:val="left"/>
            </w:pPr>
            <w:r>
              <w:t xml:space="preserve">Per Session</w:t>
            </w:r>
          </w:p>
        </w:tc>
        <w:tc>
          <w:tcPr/>
          <w:p>
            <w:pPr>
              <w:pStyle w:val="Compact"/>
              <w:jc w:val="left"/>
            </w:pPr>
            <w:r>
              <w:t xml:space="preserve">R$ 3,500.00</w:t>
            </w:r>
          </w:p>
        </w:tc>
        <w:tc>
          <w:tcPr/>
          <w:p>
            <w:pPr>
              <w:pStyle w:val="Compact"/>
              <w:jc w:val="left"/>
            </w:pPr>
            <w:r>
              <w:t xml:space="preserve">R$ 14,000.00</w:t>
            </w:r>
          </w:p>
        </w:tc>
      </w:tr>
      <w:tr>
        <w:tc>
          <w:tcPr>
            <w:gridSpan w:val="5"/>
          </w:tcPr>
          <w:p>
            <w:pPr>
              <w:pStyle w:val="Compact"/>
              <w:jc w:val="right"/>
            </w:pPr>
            <w:r>
              <w:t xml:space="preserve">GRAND TOTAL (Quotation Estimate)</w:t>
            </w:r>
          </w:p>
        </w:tc>
        <w:tc>
          <w:tcPr/>
          <w:p>
            <w:pPr>
              <w:pStyle w:val="Compact"/>
              <w:jc w:val="left"/>
            </w:pPr>
            <w:r>
              <w:t xml:space="preserve">R$ 739,000.00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does not include third-party laboratory analysis fees, INEA administrative licensing fees, or any applicable taxes (ISS, PIS, COFINS, IR) which will be charged separately as per Brazilian tax regulations. All prices are quoted in Brazilian Reais (BRL) and are subject to adjustment in the event of significant changes in the IGP-M index exceeding 5% during the contract period.</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revised to reflect current market conditions in the</w:t>
      </w:r>
      <w:r>
        <w:t xml:space="preserve"> </w:t>
      </w:r>
      <w:r>
        <w:t xml:space="preserve">Brazil Rio de Janeiro</w:t>
      </w:r>
      <w:r>
        <w:t xml:space="preserve"> </w:t>
      </w:r>
      <w:r>
        <w:t xml:space="preserve">professional services sector.</w:t>
      </w:r>
    </w:p>
    <w:p>
      <w:pPr>
        <w:numPr>
          <w:ilvl w:val="0"/>
          <w:numId w:val="1001"/>
        </w:numPr>
        <w:pStyle w:val="Compact"/>
      </w:pPr>
      <w:r>
        <w:t xml:space="preserve">Payment terms: 30% advance upon contract signing, 40% upon completion of the EIA/RIMA and PMA deliverables, and 30% upon final environmental audit and license issuance. Payments are due within fifteen (15) business days of invoice date via bank transfer (TED/PIX) to the account of GreenTech Environmental Solutions Ltda.</w:t>
      </w:r>
    </w:p>
    <w:p>
      <w:pPr>
        <w:numPr>
          <w:ilvl w:val="0"/>
          <w:numId w:val="1001"/>
        </w:numPr>
        <w:pStyle w:val="Compact"/>
      </w:pPr>
      <w:r>
        <w:t xml:space="preserve">The</w:t>
      </w:r>
      <w:r>
        <w:t xml:space="preserve"> </w:t>
      </w:r>
      <w:r>
        <w:t xml:space="preserve">Environmental Engineer</w:t>
      </w:r>
      <w:r>
        <w:t xml:space="preserve"> </w:t>
      </w:r>
      <w:r>
        <w:t xml:space="preserve">assigned to this project shall maintain full professional liability insurance (Seguro de Responsabilidade Civil Profissional) with a minimum coverage of R$ 1,000,000.00 throughout the duration of the engagement.</w:t>
      </w:r>
    </w:p>
    <w:p>
      <w:pPr>
        <w:numPr>
          <w:ilvl w:val="0"/>
          <w:numId w:val="1001"/>
        </w:numPr>
        <w:pStyle w:val="Compact"/>
      </w:pPr>
      <w:r>
        <w:t xml:space="preserve">All environmental data, reports, and documentation produced under this contract shall remain the exclusive property of the client. The Environmental Engineer and GreenTech Environmental Solutions Ltda. shall not disclose any project-specific information to third parties without written authorization.</w:t>
      </w:r>
    </w:p>
    <w:p>
      <w:pPr>
        <w:numPr>
          <w:ilvl w:val="0"/>
          <w:numId w:val="1001"/>
        </w:numPr>
        <w:pStyle w:val="Compact"/>
      </w:pPr>
      <w:r>
        <w:t xml:space="preserve">Any changes to the scope of work, project timeline, or site conditions in</w:t>
      </w:r>
      <w:r>
        <w:t xml:space="preserve"> </w:t>
      </w:r>
      <w:r>
        <w:t xml:space="preserve">Brazil Rio de Janeiro</w:t>
      </w:r>
      <w:r>
        <w:t xml:space="preserve"> </w:t>
      </w:r>
      <w:r>
        <w:t xml:space="preserve">that materially affect the services described herein shall be subject to a formal change order and a revised</w:t>
      </w:r>
      <w:r>
        <w:t xml:space="preserve"> </w:t>
      </w:r>
      <w:r>
        <w:t xml:space="preserve">Quotation Estimate</w:t>
      </w:r>
      <w:r>
        <w:t xml:space="preserve"> </w:t>
      </w:r>
      <w:r>
        <w:t xml:space="preserve">prior to execution.</w:t>
      </w:r>
    </w:p>
    <w:p>
      <w:pPr>
        <w:numPr>
          <w:ilvl w:val="0"/>
          <w:numId w:val="1001"/>
        </w:numPr>
        <w:pStyle w:val="Compact"/>
      </w:pPr>
      <w:r>
        <w:t xml:space="preserve">This contract is governed by the laws of the Federative Republic of Brazil, and any disputes arising from this</w:t>
      </w:r>
      <w:r>
        <w:t xml:space="preserve"> </w:t>
      </w:r>
      <w:r>
        <w:t xml:space="preserve">Quotation Estimate</w:t>
      </w:r>
      <w:r>
        <w:t xml:space="preserve"> </w:t>
      </w:r>
      <w:r>
        <w:t xml:space="preserve">and the resulting contract shall be resolved by the competent courts of the city of Rio de Janeiro, state of Rio de Janeiro, Brazil.</w:t>
      </w:r>
    </w:p>
    <w:p>
      <w:pPr>
        <w:numPr>
          <w:ilvl w:val="0"/>
          <w:numId w:val="1001"/>
        </w:numPr>
        <w:pStyle w:val="Compact"/>
      </w:pPr>
      <w:r>
        <w:t xml:space="preserve">The Environmental Engineer shall comply with all applicable environmental regulations of the state of Rio de Janeiro, including those enforced by INEA, CETESB-equivalent state bodies, and the municipal environmental inspection division of the City of Rio de Janeiro.</w:t>
      </w:r>
    </w:p>
    <w:p>
      <w:pPr>
        <w:numPr>
          <w:ilvl w:val="0"/>
          <w:numId w:val="1001"/>
        </w:numPr>
        <w:pStyle w:val="Compact"/>
      </w:pPr>
      <w:r>
        <w:t xml:space="preserve">Force majeure events, including but not limited to natural disasters affecting the Rio de Janeiro coastline, government-mandated work stoppages, or public health emergencies, shall suspend the project timeline without penalty to either party.</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Environmental Engineer</w:t>
      </w:r>
      <w:r>
        <w:t xml:space="preserve"> </w:t>
      </w:r>
      <w:r>
        <w:t xml:space="preserve">services in</w:t>
      </w:r>
      <w:r>
        <w:t xml:space="preserve"> </w:t>
      </w:r>
      <w:r>
        <w:t xml:space="preserve">Brazil Rio de Janeiro</w:t>
      </w:r>
      <w:r>
        <w:t xml:space="preserve"> </w:t>
      </w:r>
      <w:r>
        <w:t xml:space="preserve">and agrees to the terms, conditions, and pricing outlined in this document. This signature constitutes a binding acceptance of the quotation and authorizes GreenTech Environmental Solutions Ltda. to commence the engagement upon receipt of the advance payment.</w:t>
      </w:r>
    </w:p>
    <w:p>
      <w:pPr>
        <w:pStyle w:val="BodyText"/>
      </w:pPr>
      <w:r>
        <w:rPr>
          <w:bCs/>
          <w:b/>
        </w:rPr>
        <w:t xml:space="preserve">For: GreenTech Environmental Solutions Ltda.</w:t>
      </w:r>
      <w:r>
        <w:br/>
      </w:r>
      <w:r>
        <w:t xml:space="preserve">Name: Eng. Ambiental Carlos M. Ferreira</w:t>
      </w:r>
      <w:r>
        <w:br/>
      </w:r>
      <w:r>
        <w:t xml:space="preserve">CREA-RJ: 5061234587</w:t>
      </w:r>
      <w:r>
        <w:br/>
      </w:r>
      <w:r>
        <w:t xml:space="preserve">Date: _______________</w:t>
      </w:r>
    </w:p>
    <w:p>
      <w:pPr>
        <w:pStyle w:val="BodyText"/>
      </w:pPr>
      <w:r>
        <w:rPr>
          <w:bCs/>
          <w:b/>
        </w:rPr>
        <w:t xml:space="preserve">For: Construtora Litoral S.A. (Client)</w:t>
      </w:r>
      <w:r>
        <w:br/>
      </w:r>
      <w:r>
        <w:t xml:space="preserve">Name: ___________________________</w:t>
      </w:r>
      <w:r>
        <w:br/>
      </w:r>
      <w:r>
        <w:t xml:space="preserve">Position: _________________________</w:t>
      </w:r>
      <w:r>
        <w:br/>
      </w:r>
      <w:r>
        <w:t xml:space="preserve">Date: _______________</w:t>
      </w:r>
    </w:p>
    <w:p>
      <w:pPr>
        <w:pStyle w:val="BodyText"/>
      </w:pPr>
      <w:r>
        <w:t xml:space="preserve">GreenTech Environmental Solutions Ltda. | Av. Atlântica, 1500 – Copacabana, Rio de Janeiro, RJ – CEP 22070-001 – Brazil</w:t>
      </w:r>
    </w:p>
    <w:p>
      <w:pPr>
        <w:pStyle w:val="BodyText"/>
      </w:pPr>
      <w:r>
        <w:t xml:space="preserve">Phone: +55 (21) 3456-7890 | Email: contato@greentechenv.com.br | CNPJ: 12.345.678/0001-90</w:t>
      </w:r>
    </w:p>
    <w:p>
      <w:pPr>
        <w:pStyle w:val="BodyText"/>
      </w:pPr>
      <w:r>
        <w:t xml:space="preserve">This Quotation Estimate document was generated on 15 June 2025. Reference: QE-EN-2025-RJ-0047.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Brazil Rio de Janeiro</dc:title>
  <dc:creator/>
  <dc:language>en</dc:language>
  <cp:keywords/>
  <dcterms:created xsi:type="dcterms:W3CDTF">2026-10-10T03:09:57Z</dcterms:created>
  <dcterms:modified xsi:type="dcterms:W3CDTF">2026-10-10T03:09:57Z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