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quotation-estimate"/>
    <w:p>
      <w:pPr>
        <w:pStyle w:val="Heading1"/>
      </w:pPr>
      <w:r>
        <w:t xml:space="preserve">QUOTATION ESTIMATE</w:t>
      </w:r>
    </w:p>
    <w:p>
      <w:pPr>
        <w:pStyle w:val="FirstParagraph"/>
      </w:pPr>
      <w:r>
        <w:rPr>
          <w:bCs/>
          <w:b/>
        </w:rPr>
        <w:t xml:space="preserve">GreenScape Environmental Consulting Inc.</w:t>
      </w:r>
    </w:p>
    <w:p>
      <w:pPr>
        <w:pStyle w:val="BodyText"/>
      </w:pPr>
      <w:r>
        <w:t xml:space="preserve">4520 Boulevard Saint-Laurent, Suite 310, Canada Montreal, QC H2T 1N4</w:t>
      </w:r>
    </w:p>
    <w:p>
      <w:pPr>
        <w:pStyle w:val="BodyText"/>
      </w:pPr>
      <w:r>
        <w:t xml:space="preserve">Phone: (514) 555-0192  |  Email: estimates@greenscape-mtl.ca  |  QST: Q1234567890001</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QE-2025-0487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Prepared By:</w:t>
      </w:r>
      <w:r>
        <w:t xml:space="preserve"> </w:t>
      </w:r>
      <w:r>
        <w:t xml:space="preserve">Dr. Marie-Claire Tremblay, P.Eng., Environmental Engineer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Ville de Laval – Direction des Travaux Publics</w:t>
      </w:r>
    </w:p>
    <w:p>
      <w:pPr>
        <w:pStyle w:val="BodyText"/>
      </w:pPr>
      <w:r>
        <w:rPr>
          <w:bCs/>
          <w:b/>
        </w:rPr>
        <w:t xml:space="preserve">Address:</w:t>
      </w:r>
      <w:r>
        <w:t xml:space="preserve"> </w:t>
      </w:r>
      <w:r>
        <w:t xml:space="preserve">1500 Boulevard Chomedey, Laval, QC H7V 2V5, Canada Montreal Region</w:t>
      </w:r>
    </w:p>
    <w:p>
      <w:pPr>
        <w:pStyle w:val="BodyText"/>
      </w:pPr>
      <w:r>
        <w:rPr>
          <w:bCs/>
          <w:b/>
        </w:rPr>
        <w:t xml:space="preserve">Project Reference:</w:t>
      </w:r>
      <w:r>
        <w:t xml:space="preserve"> </w:t>
      </w:r>
      <w:r>
        <w:t xml:space="preserve">LVL-ENV-2025-031</w:t>
      </w:r>
    </w:p>
    <w:p>
      <w:pPr>
        <w:pStyle w:val="BodyText"/>
      </w:pPr>
      <w:r>
        <w:rPr>
          <w:bCs/>
          <w:b/>
        </w:rPr>
        <w:t xml:space="preserve">Contact:</w:t>
      </w:r>
      <w:r>
        <w:t xml:space="preserve"> </w:t>
      </w:r>
      <w:r>
        <w:t xml:space="preserve">M. Jean-Pierre Fortin, Project Manager</w:t>
      </w:r>
    </w:p>
    <w:bookmarkEnd w:id="22"/>
    <w:bookmarkStart w:id="23" w:name="purpose-of-this-quotation-estimate"/>
    <w:p>
      <w:pPr>
        <w:pStyle w:val="Heading2"/>
      </w:pPr>
      <w:r>
        <w:t xml:space="preserve">1. Purpose of This Quotation Estimate</w:t>
      </w:r>
    </w:p>
    <w:p>
      <w:pPr>
        <w:pStyle w:val="FirstParagraph"/>
      </w:pPr>
      <w:r>
        <w:t xml:space="preserve">This Quotation Estimate is issued by GreenScape Environmental Consulting Inc. to provide a comprehensive and itemized cost breakdown for the professional services of a licensed</w:t>
      </w:r>
      <w:r>
        <w:t xml:space="preserve"> </w:t>
      </w:r>
      <w:r>
        <w:t xml:space="preserve">Environmental Engineer</w:t>
      </w:r>
      <w:r>
        <w:t xml:space="preserve"> </w:t>
      </w:r>
      <w:r>
        <w:t xml:space="preserve">engaged in the assessment, design, and regulatory compliance of the Laval Stormwater Management Infrastructure Project. All services described herein are to be performed within the jurisdiction of</w:t>
      </w:r>
      <w:r>
        <w:t xml:space="preserve"> </w:t>
      </w:r>
      <w:r>
        <w:t xml:space="preserve">Canada Montreal</w:t>
      </w:r>
      <w:r>
        <w:t xml:space="preserve"> </w:t>
      </w:r>
      <w:r>
        <w:t xml:space="preserve">and the surrounding metropolitan area, in full accordance with the Quebec Act respecting the Environment (Loi sur la qualité de l'environnement) and all applicable federal and municipal regulations governing environmental engineering practice in the province of Quebec.</w:t>
      </w:r>
    </w:p>
    <w:bookmarkEnd w:id="23"/>
    <w:bookmarkStart w:id="24" w:name="scope-of-services-environmental-engineer"/>
    <w:p>
      <w:pPr>
        <w:pStyle w:val="Heading2"/>
      </w:pPr>
      <w:r>
        <w:t xml:space="preserve">2. Scope of Services – Environmental Engineer</w:t>
      </w:r>
    </w:p>
    <w:p>
      <w:pPr>
        <w:pStyle w:val="FirstParagraph"/>
      </w:pPr>
      <w:r>
        <w:t xml:space="preserve">The</w:t>
      </w:r>
      <w:r>
        <w:t xml:space="preserve"> </w:t>
      </w:r>
      <w:r>
        <w:t xml:space="preserve">Environmental Engineer</w:t>
      </w:r>
      <w:r>
        <w:t xml:space="preserve"> </w:t>
      </w:r>
      <w:r>
        <w:t xml:space="preserve">retained under this Quotation Estimate shall perform the following professional duties:</w:t>
      </w:r>
    </w:p>
    <w:p>
      <w:pPr>
        <w:numPr>
          <w:ilvl w:val="0"/>
          <w:numId w:val="1001"/>
        </w:numPr>
        <w:pStyle w:val="Compact"/>
      </w:pPr>
      <w:r>
        <w:t xml:space="preserve">Conduct a full Phase I and Phase II Environmental Site Assessment of the 12-hectare stormwater retention basin site located in the Laval district of the Canada Montreal metropolitan area.</w:t>
      </w:r>
    </w:p>
    <w:p>
      <w:pPr>
        <w:numPr>
          <w:ilvl w:val="0"/>
          <w:numId w:val="1001"/>
        </w:numPr>
        <w:pStyle w:val="Compact"/>
      </w:pPr>
      <w:r>
        <w:t xml:space="preserve">Prepare a detailed Environmental Impact Assessment (EIA) report in compliance with the Quebec Ministry of Environment and Sustainable Development (MELCCFP) requirements.</w:t>
      </w:r>
    </w:p>
    <w:p>
      <w:pPr>
        <w:numPr>
          <w:ilvl w:val="0"/>
          <w:numId w:val="1001"/>
        </w:numPr>
        <w:pStyle w:val="Compact"/>
      </w:pPr>
      <w:r>
        <w:t xml:space="preserve">Design the stormwater treatment and retention system, including hydrological modelling, sedimentation basins, vegetated buffer zones, and outfall discharge structures.</w:t>
      </w:r>
    </w:p>
    <w:p>
      <w:pPr>
        <w:numPr>
          <w:ilvl w:val="0"/>
          <w:numId w:val="1001"/>
        </w:numPr>
        <w:pStyle w:val="Compact"/>
      </w:pPr>
      <w:r>
        <w:t xml:space="preserve">Coordinate with the Agence de l'environnement du Québec (AEQ) and the Ville de Laval environmental compliance division to obtain all necessary permits and authorizations.</w:t>
      </w:r>
    </w:p>
    <w:p>
      <w:pPr>
        <w:numPr>
          <w:ilvl w:val="0"/>
          <w:numId w:val="1001"/>
        </w:numPr>
        <w:pStyle w:val="Compact"/>
      </w:pPr>
      <w:r>
        <w:t xml:space="preserve">Provide construction-phase environmental monitoring, including water quality sampling, noise assessments, and wildlife habitat protection plans specific to the Canada Montreal ecosystem.</w:t>
      </w:r>
    </w:p>
    <w:p>
      <w:pPr>
        <w:numPr>
          <w:ilvl w:val="0"/>
          <w:numId w:val="1001"/>
        </w:numPr>
        <w:pStyle w:val="Compact"/>
      </w:pPr>
      <w:r>
        <w:t xml:space="preserve">Deliver a final as-built environmental compliance report and a five-year post-construction monitoring plan.</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Amount (CAD)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Environmental Engineer – Phase I &amp; II Site Assessment (fieldwork, laboratory analysis, report preparation)</w:t>
            </w:r>
          </w:p>
        </w:tc>
        <w:tc>
          <w:tcPr/>
          <w:p>
            <w:pPr>
              <w:pStyle w:val="Compact"/>
              <w:jc w:val="left"/>
            </w:pPr>
            <w:r>
              <w:t xml:space="preserve">1 lot</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6 weeks</w:t>
            </w:r>
          </w:p>
        </w:tc>
      </w:tr>
      <w:tr>
        <w:tc>
          <w:tcPr/>
          <w:p>
            <w:pPr>
              <w:pStyle w:val="Compact"/>
              <w:jc w:val="left"/>
            </w:pPr>
            <w:r>
              <w:t xml:space="preserve">2</w:t>
            </w:r>
          </w:p>
        </w:tc>
        <w:tc>
          <w:tcPr/>
          <w:p>
            <w:pPr>
              <w:pStyle w:val="Compact"/>
              <w:jc w:val="left"/>
            </w:pPr>
            <w:r>
              <w:t xml:space="preserve">Environmental Impact Assessment (EIA) Report – preparation, public consultation, and MELCCFP submission</w:t>
            </w:r>
          </w:p>
        </w:tc>
        <w:tc>
          <w:tcPr/>
          <w:p>
            <w:pPr>
              <w:pStyle w:val="Compact"/>
              <w:jc w:val="left"/>
            </w:pPr>
            <w:r>
              <w:t xml:space="preserve">1 lot</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10 weeks</w:t>
            </w:r>
          </w:p>
        </w:tc>
      </w:tr>
      <w:tr>
        <w:tc>
          <w:tcPr/>
          <w:p>
            <w:pPr>
              <w:pStyle w:val="Compact"/>
              <w:jc w:val="left"/>
            </w:pPr>
            <w:r>
              <w:t xml:space="preserve">3</w:t>
            </w:r>
          </w:p>
        </w:tc>
        <w:tc>
          <w:tcPr/>
          <w:p>
            <w:pPr>
              <w:pStyle w:val="Compact"/>
              <w:jc w:val="left"/>
            </w:pPr>
            <w:r>
              <w:t xml:space="preserve">Stormwater System Design – hydrological modelling, civil design, and engineering drawings (Environmental Engineer supervision)</w:t>
            </w:r>
          </w:p>
        </w:tc>
        <w:tc>
          <w:tcPr/>
          <w:p>
            <w:pPr>
              <w:pStyle w:val="Compact"/>
              <w:jc w:val="left"/>
            </w:pPr>
            <w:r>
              <w:t xml:space="preserve">1 lot</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12 weeks</w:t>
            </w:r>
          </w:p>
        </w:tc>
      </w:tr>
      <w:tr>
        <w:tc>
          <w:tcPr/>
          <w:p>
            <w:pPr>
              <w:pStyle w:val="Compact"/>
              <w:jc w:val="left"/>
            </w:pPr>
            <w:r>
              <w:t xml:space="preserve">4</w:t>
            </w:r>
          </w:p>
        </w:tc>
        <w:tc>
          <w:tcPr/>
          <w:p>
            <w:pPr>
              <w:pStyle w:val="Compact"/>
              <w:jc w:val="left"/>
            </w:pPr>
            <w:r>
              <w:t xml:space="preserve">Regulatory Permitting &amp; Compliance Coordination – AEQ, Ville de Laval, and Canada Montreal municipal authorities</w:t>
            </w:r>
          </w:p>
        </w:tc>
        <w:tc>
          <w:tcPr/>
          <w:p>
            <w:pPr>
              <w:pStyle w:val="Compact"/>
              <w:jc w:val="left"/>
            </w:pPr>
            <w:r>
              <w:t xml:space="preserve">1 lot</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8 weeks</w:t>
            </w:r>
          </w:p>
        </w:tc>
      </w:tr>
      <w:tr>
        <w:tc>
          <w:tcPr/>
          <w:p>
            <w:pPr>
              <w:pStyle w:val="Compact"/>
              <w:jc w:val="left"/>
            </w:pPr>
            <w:r>
              <w:t xml:space="preserve">5</w:t>
            </w:r>
          </w:p>
        </w:tc>
        <w:tc>
          <w:tcPr/>
          <w:p>
            <w:pPr>
              <w:pStyle w:val="Compact"/>
              <w:jc w:val="left"/>
            </w:pPr>
            <w:r>
              <w:t xml:space="preserve">Construction-Phase Environmental Monitoring – weekly site inspections, water quality sampling (48 samples), noise logging</w:t>
            </w:r>
          </w:p>
        </w:tc>
        <w:tc>
          <w:tcPr/>
          <w:p>
            <w:pPr>
              <w:pStyle w:val="Compact"/>
              <w:jc w:val="left"/>
            </w:pPr>
            <w:r>
              <w:t xml:space="preserve">24 weeks</w:t>
            </w:r>
          </w:p>
        </w:tc>
        <w:tc>
          <w:tcPr/>
          <w:p>
            <w:pPr>
              <w:pStyle w:val="Compact"/>
              <w:jc w:val="left"/>
            </w:pPr>
            <w:r>
              <w:t xml:space="preserve">$3,200.00/wk</w:t>
            </w:r>
          </w:p>
        </w:tc>
        <w:tc>
          <w:tcPr/>
          <w:p>
            <w:pPr>
              <w:pStyle w:val="Compact"/>
              <w:jc w:val="left"/>
            </w:pPr>
            <w:r>
              <w:t xml:space="preserve">$76,800.00</w:t>
            </w:r>
          </w:p>
        </w:tc>
        <w:tc>
          <w:tcPr/>
          <w:p>
            <w:pPr>
              <w:pStyle w:val="Compact"/>
              <w:jc w:val="left"/>
            </w:pPr>
            <w:r>
              <w:t xml:space="preserve">24 weeks</w:t>
            </w:r>
          </w:p>
        </w:tc>
      </w:tr>
      <w:tr>
        <w:tc>
          <w:tcPr/>
          <w:p>
            <w:pPr>
              <w:pStyle w:val="Compact"/>
              <w:jc w:val="left"/>
            </w:pPr>
            <w:r>
              <w:t xml:space="preserve">6</w:t>
            </w:r>
          </w:p>
        </w:tc>
        <w:tc>
          <w:tcPr/>
          <w:p>
            <w:pPr>
              <w:pStyle w:val="Compact"/>
              <w:jc w:val="left"/>
            </w:pPr>
            <w:r>
              <w:t xml:space="preserve">Wildlife Habitat Protection Plan &amp; Mitigation Strategy (Canada Montreal biodiversity context)</w:t>
            </w:r>
          </w:p>
        </w:tc>
        <w:tc>
          <w:tcPr/>
          <w:p>
            <w:pPr>
              <w:pStyle w:val="Compact"/>
              <w:jc w:val="left"/>
            </w:pPr>
            <w:r>
              <w:t xml:space="preserve">1 lot</w:t>
            </w:r>
          </w:p>
        </w:tc>
        <w:tc>
          <w:tcPr/>
          <w:p>
            <w:pPr>
              <w:pStyle w:val="Compact"/>
              <w:jc w:val="left"/>
            </w:pPr>
            <w:r>
              <w:t xml:space="preserve">$9,800.00</w:t>
            </w:r>
          </w:p>
        </w:tc>
        <w:tc>
          <w:tcPr/>
          <w:p>
            <w:pPr>
              <w:pStyle w:val="Compact"/>
              <w:jc w:val="left"/>
            </w:pPr>
            <w:r>
              <w:t xml:space="preserve">$9,800.00</w:t>
            </w:r>
          </w:p>
        </w:tc>
        <w:tc>
          <w:tcPr/>
          <w:p>
            <w:pPr>
              <w:pStyle w:val="Compact"/>
              <w:jc w:val="left"/>
            </w:pPr>
            <w:r>
              <w:t xml:space="preserve">4 weeks</w:t>
            </w:r>
          </w:p>
        </w:tc>
      </w:tr>
      <w:tr>
        <w:tc>
          <w:tcPr/>
          <w:p>
            <w:pPr>
              <w:pStyle w:val="Compact"/>
              <w:jc w:val="left"/>
            </w:pPr>
            <w:r>
              <w:t xml:space="preserve">7</w:t>
            </w:r>
          </w:p>
        </w:tc>
        <w:tc>
          <w:tcPr/>
          <w:p>
            <w:pPr>
              <w:pStyle w:val="Compact"/>
              <w:jc w:val="left"/>
            </w:pPr>
            <w:r>
              <w:t xml:space="preserve">Final As-Built Environmental Compliance Report &amp; 5-Year Monitoring Plan</w:t>
            </w:r>
          </w:p>
        </w:tc>
        <w:tc>
          <w:tcPr/>
          <w:p>
            <w:pPr>
              <w:pStyle w:val="Compact"/>
              <w:jc w:val="left"/>
            </w:pPr>
            <w:r>
              <w:t xml:space="preserve">1 lot</w:t>
            </w:r>
          </w:p>
        </w:tc>
        <w:tc>
          <w:tcPr/>
          <w:p>
            <w:pPr>
              <w:pStyle w:val="Compact"/>
              <w:jc w:val="left"/>
            </w:pPr>
            <w:r>
              <w:t xml:space="preserve">$14,200.00</w:t>
            </w:r>
          </w:p>
        </w:tc>
        <w:tc>
          <w:tcPr/>
          <w:p>
            <w:pPr>
              <w:pStyle w:val="Compact"/>
              <w:jc w:val="left"/>
            </w:pPr>
            <w:r>
              <w:t xml:space="preserve">$14,200.00</w:t>
            </w:r>
          </w:p>
        </w:tc>
        <w:tc>
          <w:tcPr/>
          <w:p>
            <w:pPr>
              <w:pStyle w:val="Compact"/>
              <w:jc w:val="left"/>
            </w:pPr>
            <w:r>
              <w:t xml:space="preserve">6 weeks</w:t>
            </w:r>
          </w:p>
        </w:tc>
      </w:tr>
      <w:tr>
        <w:tc>
          <w:tcPr/>
          <w:p>
            <w:pPr>
              <w:pStyle w:val="Compact"/>
              <w:jc w:val="left"/>
            </w:pPr>
            <w:r>
              <w:t xml:space="preserve">8</w:t>
            </w:r>
          </w:p>
        </w:tc>
        <w:tc>
          <w:tcPr/>
          <w:p>
            <w:pPr>
              <w:pStyle w:val="Compact"/>
              <w:jc w:val="left"/>
            </w:pPr>
            <w:r>
              <w:t xml:space="preserve">Travel, field equipment, laboratory fees, and incidental expenses within Canada Montreal metro area</w:t>
            </w:r>
          </w:p>
        </w:tc>
        <w:tc>
          <w:tcPr/>
          <w:p>
            <w:pPr>
              <w:pStyle w:val="Compact"/>
              <w:jc w:val="left"/>
            </w:pPr>
            <w:r>
              <w:t xml:space="preserve">1 lot</w:t>
            </w:r>
          </w:p>
        </w:tc>
        <w:tc>
          <w:tcPr/>
          <w:p>
            <w:pPr>
              <w:pStyle w:val="Compact"/>
              <w:jc w:val="left"/>
            </w:pPr>
            <w:r>
              <w:t xml:space="preserve">$6,500.00</w:t>
            </w:r>
          </w:p>
        </w:tc>
        <w:tc>
          <w:tcPr/>
          <w:p>
            <w:pPr>
              <w:pStyle w:val="Compact"/>
              <w:jc w:val="left"/>
            </w:pPr>
            <w:r>
              <w:t xml:space="preserve">$6,500.00</w:t>
            </w:r>
          </w:p>
        </w:tc>
        <w:tc>
          <w:tcPr/>
          <w:p>
            <w:pPr>
              <w:pStyle w:val="Compact"/>
              <w:jc w:val="left"/>
            </w:pPr>
            <w:r>
              <w:t xml:space="preserve">Project duration</w:t>
            </w:r>
          </w:p>
        </w:tc>
      </w:tr>
      <w:tr>
        <w:tc>
          <w:tcPr>
            <w:gridSpan w:val="4"/>
          </w:tcPr>
          <w:p>
            <w:pPr>
              <w:pStyle w:val="Compact"/>
              <w:jc w:val="left"/>
            </w:pPr>
            <w:r>
              <w:rPr>
                <w:bCs/>
                <w:b/>
              </w:rPr>
              <w:t xml:space="preserve">Subtotal (CAD)</w:t>
            </w:r>
          </w:p>
        </w:tc>
        <w:tc>
          <w:tcPr/>
          <w:p>
            <w:pPr>
              <w:pStyle w:val="Compact"/>
              <w:jc w:val="left"/>
            </w:pPr>
            <w:r>
              <w:rPr>
                <w:bCs/>
                <w:b/>
              </w:rPr>
              <w:t xml:space="preserve">$215,300.00</w:t>
            </w:r>
          </w:p>
        </w:tc>
        <w:tc>
          <w:tcPr/>
          <w:p>
            <w:pPr>
              <w:pStyle w:val="Compact"/>
            </w:pPr>
          </w:p>
        </w:tc>
      </w:tr>
      <w:tr>
        <w:tc>
          <w:tcPr>
            <w:gridSpan w:val="4"/>
          </w:tcPr>
          <w:p>
            <w:pPr>
              <w:pStyle w:val="Compact"/>
              <w:jc w:val="left"/>
            </w:pPr>
            <w:r>
              <w:rPr>
                <w:bCs/>
                <w:b/>
              </w:rPr>
              <w:t xml:space="preserve">QST (9.975%)</w:t>
            </w:r>
          </w:p>
        </w:tc>
        <w:tc>
          <w:tcPr/>
          <w:p>
            <w:pPr>
              <w:pStyle w:val="Compact"/>
              <w:jc w:val="left"/>
            </w:pPr>
            <w:r>
              <w:rPr>
                <w:bCs/>
                <w:b/>
              </w:rPr>
              <w:t xml:space="preserve">$21,477.17</w:t>
            </w:r>
          </w:p>
        </w:tc>
        <w:tc>
          <w:tcPr/>
          <w:p>
            <w:pPr>
              <w:pStyle w:val="Compact"/>
            </w:pPr>
          </w:p>
        </w:tc>
      </w:tr>
      <w:tr>
        <w:tc>
          <w:tcPr>
            <w:gridSpan w:val="4"/>
          </w:tcPr>
          <w:p>
            <w:pPr>
              <w:pStyle w:val="Compact"/>
              <w:jc w:val="left"/>
            </w:pPr>
            <w:r>
              <w:rPr>
                <w:bCs/>
                <w:b/>
              </w:rPr>
              <w:t xml:space="preserve">GRAND TOTAL (CAD)</w:t>
            </w:r>
          </w:p>
        </w:tc>
        <w:tc>
          <w:tcPr/>
          <w:p>
            <w:pPr>
              <w:pStyle w:val="Compact"/>
              <w:jc w:val="left"/>
            </w:pPr>
            <w:r>
              <w:rPr>
                <w:bCs/>
                <w:b/>
              </w:rPr>
              <w:t xml:space="preserve">$236,777.17</w:t>
            </w:r>
          </w:p>
        </w:tc>
        <w:tc>
          <w:tcPr/>
          <w:p>
            <w:pPr>
              <w:pStyle w:val="Compact"/>
            </w:pPr>
          </w:p>
        </w:tc>
      </w:tr>
    </w:tbl>
    <w:bookmarkEnd w:id="25"/>
    <w:bookmarkStart w:id="26" w:name="payment-schedule"/>
    <w:p>
      <w:pPr>
        <w:pStyle w:val="Heading2"/>
      </w:pPr>
      <w:r>
        <w:t xml:space="preserve">4. Payment Schedule</w:t>
      </w:r>
    </w:p>
    <w:p>
      <w:pPr>
        <w:pStyle w:val="FirstParagraph"/>
      </w:pPr>
      <w:r>
        <w:t xml:space="preserve">Payment for the services outlined in this Quotation Estimate shall be made in the following installments, invoiced upon completion of each milestone:</w:t>
      </w:r>
    </w:p>
    <w:p>
      <w:pPr>
        <w:numPr>
          <w:ilvl w:val="0"/>
          <w:numId w:val="1002"/>
        </w:numPr>
        <w:pStyle w:val="Compact"/>
      </w:pPr>
      <w:r>
        <w:rPr>
          <w:bCs/>
          <w:b/>
        </w:rPr>
        <w:t xml:space="preserve">20% ($47,355.43):</w:t>
      </w:r>
      <w:r>
        <w:t xml:space="preserve"> </w:t>
      </w:r>
      <w:r>
        <w:t xml:space="preserve">Upon execution of the professional services agreement and mobilization of the Environmental Engineer team.</w:t>
      </w:r>
    </w:p>
    <w:p>
      <w:pPr>
        <w:numPr>
          <w:ilvl w:val="0"/>
          <w:numId w:val="1002"/>
        </w:numPr>
        <w:pStyle w:val="Compact"/>
      </w:pPr>
      <w:r>
        <w:rPr>
          <w:bCs/>
          <w:b/>
        </w:rPr>
        <w:t xml:space="preserve">30% ($71,033.15):</w:t>
      </w:r>
      <w:r>
        <w:t xml:space="preserve"> </w:t>
      </w:r>
      <w:r>
        <w:t xml:space="preserve">Upon delivery and acceptance of the EIA Report and approved design drawings.</w:t>
      </w:r>
    </w:p>
    <w:p>
      <w:pPr>
        <w:numPr>
          <w:ilvl w:val="0"/>
          <w:numId w:val="1002"/>
        </w:numPr>
        <w:pStyle w:val="Compact"/>
      </w:pPr>
      <w:r>
        <w:rPr>
          <w:bCs/>
          <w:b/>
        </w:rPr>
        <w:t xml:space="preserve">35% ($82,872.01):</w:t>
      </w:r>
      <w:r>
        <w:t xml:space="preserve"> </w:t>
      </w:r>
      <w:r>
        <w:t xml:space="preserve">Progress payments during the construction-phase monitoring period (billed monthly).</w:t>
      </w:r>
    </w:p>
    <w:p>
      <w:pPr>
        <w:numPr>
          <w:ilvl w:val="0"/>
          <w:numId w:val="1002"/>
        </w:numPr>
        <w:pStyle w:val="Compact"/>
      </w:pPr>
      <w:r>
        <w:rPr>
          <w:bCs/>
          <w:b/>
        </w:rPr>
        <w:t xml:space="preserve">15% ($35,516.58):</w:t>
      </w:r>
      <w:r>
        <w:t xml:space="preserve"> </w:t>
      </w:r>
      <w:r>
        <w:t xml:space="preserve">Upon delivery of the final As-Built Environmental Compliance Report and 5-Year Monitoring Plan.</w:t>
      </w:r>
    </w:p>
    <w:bookmarkEnd w:id="26"/>
    <w:bookmarkStart w:id="27" w:name="terms-and-conditions"/>
    <w:p>
      <w:pPr>
        <w:pStyle w:val="Heading2"/>
      </w:pPr>
      <w:r>
        <w:t xml:space="preserve">5. Terms and Conditions</w:t>
      </w:r>
    </w:p>
    <w:p>
      <w:pPr>
        <w:numPr>
          <w:ilvl w:val="0"/>
          <w:numId w:val="1003"/>
        </w:numPr>
        <w:pStyle w:val="Compact"/>
      </w:pPr>
      <w:r>
        <w:t xml:space="preserve">This Quotation Estimate is valid for a period of thirty (30) calendar days from the date of issue. After this period, pricing may be subject to revision based on market conditions in the Canada Montreal professional engineering sector.</w:t>
      </w:r>
    </w:p>
    <w:p>
      <w:pPr>
        <w:numPr>
          <w:ilvl w:val="0"/>
          <w:numId w:val="1003"/>
        </w:numPr>
        <w:pStyle w:val="Compact"/>
      </w:pPr>
      <w:r>
        <w:t xml:space="preserve">All services shall be performed by a licensed Environmental Engineer registered with the Ordre des ingénieurs du Québec (OIQ) and shall comply with the professional standards set forth by the OIQ Code of Professional Conduct.</w:t>
      </w:r>
    </w:p>
    <w:p>
      <w:pPr>
        <w:numPr>
          <w:ilvl w:val="0"/>
          <w:numId w:val="1003"/>
        </w:numPr>
        <w:pStyle w:val="Compact"/>
      </w:pPr>
      <w:r>
        <w:t xml:space="preserve">The Environmental Engineer shall carry professional liability insurance with a minimum coverage of $5,000,000 per occurrence, naming the client as an additional insured party.</w:t>
      </w:r>
    </w:p>
    <w:p>
      <w:pPr>
        <w:numPr>
          <w:ilvl w:val="0"/>
          <w:numId w:val="1003"/>
        </w:numPr>
        <w:pStyle w:val="Compact"/>
      </w:pPr>
      <w:r>
        <w:t xml:space="preserve">All deliverables, reports, and design documents produced under this Quotation Estimate shall be the exclusive property of the client upon full payment.</w:t>
      </w:r>
    </w:p>
    <w:p>
      <w:pPr>
        <w:numPr>
          <w:ilvl w:val="0"/>
          <w:numId w:val="1003"/>
        </w:numPr>
        <w:pStyle w:val="Compact"/>
      </w:pPr>
      <w:r>
        <w:t xml:space="preserve">Any change in scope, additional site conditions, or unforeseen environmental contaminants discovered during the Phase II assessment may result in a supplemental Quotation Estimate issued within five (5) business days.</w:t>
      </w:r>
    </w:p>
    <w:p>
      <w:pPr>
        <w:numPr>
          <w:ilvl w:val="0"/>
          <w:numId w:val="1003"/>
        </w:numPr>
        <w:pStyle w:val="Compact"/>
      </w:pPr>
      <w:r>
        <w:t xml:space="preserve">All work shall be conducted in compliance with the Canada Montreal municipal bylaws, the Quebec Environmental Quality Act, and applicable federal regulations under the Canadian Environmental Protection Act (CEPA).</w:t>
      </w:r>
    </w:p>
    <w:p>
      <w:pPr>
        <w:numPr>
          <w:ilvl w:val="0"/>
          <w:numId w:val="1003"/>
        </w:numPr>
        <w:pStyle w:val="Compact"/>
      </w:pPr>
      <w:r>
        <w:t xml:space="preserve">Disputes arising from this Quotation Estimate shall be resolved through mediation in accordance with the rules of the Chambre de commerce du Montréal métropolitain, and failing resolution, through arbitration in Canada Montreal.</w:t>
      </w:r>
    </w:p>
    <w:p>
      <w:pPr>
        <w:numPr>
          <w:ilvl w:val="0"/>
          <w:numId w:val="1003"/>
        </w:numPr>
        <w:pStyle w:val="Compact"/>
      </w:pPr>
      <w:r>
        <w:t xml:space="preserve">The Environmental Engineer reserves the right to refuse or suspend work if site conditions pose an imminent risk to human health or the environment, in accordance with professional ethical obligations.</w:t>
      </w:r>
    </w:p>
    <w:bookmarkEnd w:id="27"/>
    <w:bookmarkStart w:id="28" w:name="acceptance-and-authorization"/>
    <w:p>
      <w:pPr>
        <w:pStyle w:val="Heading2"/>
      </w:pPr>
      <w:r>
        <w:t xml:space="preserve">6. Acceptance and Authorization</w:t>
      </w:r>
    </w:p>
    <w:p>
      <w:pPr>
        <w:pStyle w:val="FirstParagraph"/>
      </w:pPr>
      <w:r>
        <w:t xml:space="preserve">By signing below, the client acknowledges receipt of this Quotation Estimate and authorizes GreenScape Environmental Consulting Inc. to proceed with the Environmental Engineer services as described herein. This signature constitutes a binding professional services agreement for the scope, pricing, and terms set forth in this document.</w:t>
      </w:r>
    </w:p>
    <w:p>
      <w:pPr>
        <w:pStyle w:val="BodyText"/>
      </w:pPr>
      <w:r>
        <w:rPr>
          <w:bCs/>
          <w:b/>
        </w:rPr>
        <w:t xml:space="preserve">For GreenScape Environmental Consulting Inc.</w:t>
      </w:r>
    </w:p>
    <w:p>
      <w:pPr>
        <w:pStyle w:val="BodyText"/>
      </w:pPr>
      <w:r>
        <w:t xml:space="preserve">Dr. Marie-Claire Tremblay, P.Eng.</w:t>
      </w:r>
    </w:p>
    <w:p>
      <w:pPr>
        <w:pStyle w:val="BodyText"/>
      </w:pPr>
      <w:r>
        <w:t xml:space="preserve">Environmental Engineer – Principal</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Client – Ville de Laval</w:t>
      </w:r>
    </w:p>
    <w:p>
      <w:pPr>
        <w:pStyle w:val="BodyText"/>
      </w:pPr>
      <w:r>
        <w:t xml:space="preserve">M. Jean-Pierre Fortin, Project Manager</w:t>
      </w:r>
    </w:p>
    <w:p>
      <w:pPr>
        <w:pStyle w:val="BodyText"/>
      </w:pPr>
      <w:r>
        <w:t xml:space="preserve">Direction des Travaux Publics</w:t>
      </w:r>
    </w:p>
    <w:p>
      <w:pPr>
        <w:pStyle w:val="BodyText"/>
      </w:pPr>
      <w:r>
        <w:t xml:space="preserve">Signature: ___________________________</w:t>
      </w:r>
    </w:p>
    <w:p>
      <w:pPr>
        <w:pStyle w:val="BodyText"/>
      </w:pPr>
      <w:r>
        <w:t xml:space="preserve">Date: ___________________________</w:t>
      </w:r>
    </w:p>
    <w:p>
      <w:pPr>
        <w:pStyle w:val="BodyText"/>
      </w:pPr>
      <w:r>
        <w:t xml:space="preserve">GreenScape Environmental Consulting Inc. | 4520 Boulevard Saint-Laurent, Suite 310, Canada Montreal, QC H2T 1N4</w:t>
      </w:r>
    </w:p>
    <w:p>
      <w:pPr>
        <w:pStyle w:val="BodyText"/>
      </w:pPr>
      <w:r>
        <w:t xml:space="preserve">Quotation Estimate No. QE-2025-0487 | This document is confidential and intended solely for the named client.</w:t>
      </w:r>
    </w:p>
    <w:p>
      <w:pPr>
        <w:pStyle w:val="BodyText"/>
      </w:pPr>
      <w:r>
        <w:t xml:space="preserve">Page 1 of 1 | Generated: June 12, 2025</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Canada Montreal</dc:title>
  <dc:creator/>
  <dc:language>en</dc:language>
  <cp:keywords/>
  <dcterms:created xsi:type="dcterms:W3CDTF">2026-10-10T03:41:29Z</dcterms:created>
  <dcterms:modified xsi:type="dcterms:W3CDTF">2026-10-10T03:41:29Z</dcterms:modified>
</cp:coreProperties>
</file>

<file path=docProps/custom.xml><?xml version="1.0" encoding="utf-8"?>
<Properties xmlns="http://schemas.openxmlformats.org/officeDocument/2006/custom-properties" xmlns:vt="http://schemas.openxmlformats.org/officeDocument/2006/docPropsVTypes"/>
</file>