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GreenScape Environmental Consulting Co., Ltd.</w:t>
      </w:r>
    </w:p>
    <w:p>
      <w:pPr>
        <w:pStyle w:val="BodyText"/>
      </w:pPr>
      <w:r>
        <w:t xml:space="preserve">Office 1208, Tower B, Zhujiang New Town, Tianhe District, Guangzhou, Guangdong, China</w:t>
      </w:r>
    </w:p>
    <w:p>
      <w:pPr>
        <w:pStyle w:val="BodyText"/>
      </w:pPr>
      <w:r>
        <w:t xml:space="preserve">Tel: +86-20-8888-6600 | Email: quotes@greenscape-env.cn</w:t>
      </w:r>
    </w:p>
    <w:p>
      <w:pPr>
        <w:pStyle w:val="BodyText"/>
      </w:pPr>
      <w:r>
        <w:t xml:space="preserve">Unified Social Credit Code: 91440101MA5CXXXX2K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QTE-2025-GZ-0047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Guangzhou Municipal Urban Development Bureau, 388 Haizhu Avenue, Liwan District, Guangzhou, China</w:t>
            </w:r>
          </w:p>
        </w:tc>
      </w:tr>
      <w:tr>
        <w:tc>
          <w:tcPr/>
          <w:p>
            <w:pPr>
              <w:pStyle w:val="Compact"/>
              <w:jc w:val="left"/>
            </w:pPr>
            <w:r>
              <w:t xml:space="preserve">Project Title</w:t>
            </w:r>
          </w:p>
        </w:tc>
        <w:tc>
          <w:tcPr/>
          <w:p>
            <w:pPr>
              <w:pStyle w:val="Compact"/>
              <w:jc w:val="left"/>
            </w:pPr>
            <w:r>
              <w:t xml:space="preserve">Environmental Impact Assessment &amp; Compliance Programme – Pearl River Delta Industrial Zone, China Guangzhou</w:t>
            </w:r>
          </w:p>
        </w:tc>
      </w:tr>
      <w:tr>
        <w:tc>
          <w:tcPr/>
          <w:p>
            <w:pPr>
              <w:pStyle w:val="Compact"/>
              <w:jc w:val="left"/>
            </w:pPr>
            <w:r>
              <w:t xml:space="preserve">Prepared By</w:t>
            </w:r>
          </w:p>
        </w:tc>
        <w:tc>
          <w:tcPr/>
          <w:p>
            <w:pPr>
              <w:pStyle w:val="Compact"/>
              <w:jc w:val="left"/>
            </w:pPr>
            <w:r>
              <w:t xml:space="preserve">Mr. Chen Weiming, Senior Environmental Engineer, P.Eng. (Guangdong)</w:t>
            </w:r>
          </w:p>
        </w:tc>
      </w:tr>
      <w:tr>
        <w:tc>
          <w:tcPr/>
          <w:p>
            <w:pPr>
              <w:pStyle w:val="Compact"/>
              <w:jc w:val="left"/>
            </w:pPr>
            <w:r>
              <w:t xml:space="preserve">Currency</w:t>
            </w:r>
          </w:p>
        </w:tc>
        <w:tc>
          <w:tcPr/>
          <w:p>
            <w:pPr>
              <w:pStyle w:val="Compact"/>
              <w:jc w:val="left"/>
            </w:pPr>
            <w:r>
              <w:t xml:space="preserve">Chinese Yuan (CNY / RMB)</w:t>
            </w:r>
          </w:p>
        </w:tc>
      </w:tr>
    </w:tbl>
    <w:bookmarkStart w:id="21" w:name="executive-summary"/>
    <w:p>
      <w:pPr>
        <w:pStyle w:val="Heading2"/>
      </w:pPr>
      <w:r>
        <w:t xml:space="preserve">1. Executive Summary</w:t>
      </w:r>
    </w:p>
    <w:p>
      <w:pPr>
        <w:pStyle w:val="FirstParagraph"/>
      </w:pPr>
      <w:r>
        <w:t xml:space="preserve">This Quotation Estimate is issued by GreenScape Environmental Consulting Co., Ltd. in response to the formal request for professional services from the Guangzhou Municipal Urban Development Bureau. The scope of work centres on the deployment of a qualified</w:t>
      </w:r>
      <w:r>
        <w:t xml:space="preserve"> </w:t>
      </w:r>
      <w:r>
        <w:rPr>
          <w:bCs/>
          <w:b/>
        </w:rPr>
        <w:t xml:space="preserve">Environmental Engineer</w:t>
      </w:r>
      <w:r>
        <w:t xml:space="preserve"> </w:t>
      </w:r>
      <w:r>
        <w:t xml:space="preserve">and a supporting technical team to conduct a comprehensive environmental impact assessment, regulatory compliance audit, and remediation planning for the designated industrial zone in</w:t>
      </w:r>
      <w:r>
        <w:t xml:space="preserve"> </w:t>
      </w:r>
      <w:r>
        <w:rPr>
          <w:bCs/>
          <w:b/>
        </w:rPr>
        <w:t xml:space="preserve">China Guangzhou</w:t>
      </w:r>
      <w:r>
        <w:t xml:space="preserve">. All pricing, deliverables, and timelines presented in this Quotation Estimate reflect current market rates in the Guangzhou metropolitan area and are aligned with the standards set forth by the Ministry of Ecology and Environment of the People's Republic of China.</w:t>
      </w:r>
    </w:p>
    <w:bookmarkEnd w:id="21"/>
    <w:bookmarkStart w:id="22" w:name="scope-of-services"/>
    <w:p>
      <w:pPr>
        <w:pStyle w:val="Heading2"/>
      </w:pPr>
      <w:r>
        <w:t xml:space="preserve">2. Scope of Services</w:t>
      </w:r>
    </w:p>
    <w:p>
      <w:pPr>
        <w:pStyle w:val="FirstParagraph"/>
      </w:pPr>
      <w:r>
        <w:t xml:space="preserve">The Environmental Engineer assigned to this engagement will lead a multidisciplinary team of no fewer than six (6) specialists. The scope encompasses the following key work packages:</w:t>
      </w:r>
    </w:p>
    <w:p>
      <w:pPr>
        <w:numPr>
          <w:ilvl w:val="0"/>
          <w:numId w:val="1001"/>
        </w:numPr>
        <w:pStyle w:val="Compact"/>
      </w:pPr>
      <w:r>
        <w:rPr>
          <w:bCs/>
          <w:b/>
        </w:rPr>
        <w:t xml:space="preserve">Work Package A – Site Assessment:</w:t>
      </w:r>
      <w:r>
        <w:t xml:space="preserve"> </w:t>
      </w:r>
      <w:r>
        <w:t xml:space="preserve">Full-spectrum sampling of soil, groundwater, surface water (Pearl River tributaries), and ambient air quality across a 12 km² industrial corridor in China Guangzhou. The Environmental Engineer will design the sampling protocol in accordance with HJ/T 91-2002 and GB 3095-2012 national standards.</w:t>
      </w:r>
    </w:p>
    <w:p>
      <w:pPr>
        <w:numPr>
          <w:ilvl w:val="0"/>
          <w:numId w:val="1001"/>
        </w:numPr>
        <w:pStyle w:val="Compact"/>
      </w:pPr>
      <w:r>
        <w:rPr>
          <w:bCs/>
          <w:b/>
        </w:rPr>
        <w:t xml:space="preserve">Work Package B – Impact Modelling:</w:t>
      </w:r>
      <w:r>
        <w:t xml:space="preserve"> </w:t>
      </w:r>
      <w:r>
        <w:t xml:space="preserve">Development of dispersion models for particulate matter (PM2.5, PM10), volatile organic compounds (VOCs), and heavy metals. The Environmental Engineer will utilise AERMOD and CMAQ software calibrated to local meteorological data from the Guangzhou Meteorological Bureau.</w:t>
      </w:r>
    </w:p>
    <w:p>
      <w:pPr>
        <w:numPr>
          <w:ilvl w:val="0"/>
          <w:numId w:val="1001"/>
        </w:numPr>
        <w:pStyle w:val="Compact"/>
      </w:pPr>
      <w:r>
        <w:rPr>
          <w:bCs/>
          <w:b/>
        </w:rPr>
        <w:t xml:space="preserve">Work Package C – Regulatory Compliance Audit:</w:t>
      </w:r>
      <w:r>
        <w:t xml:space="preserve"> </w:t>
      </w:r>
      <w:r>
        <w:t xml:space="preserve">Review of all existing discharge permits, waste management records, and emission inventories against Guangdong Provincial Environmental Protection Regulations and the Guangzhou Municipal Environmental Protection Ordinance.</w:t>
      </w:r>
    </w:p>
    <w:p>
      <w:pPr>
        <w:numPr>
          <w:ilvl w:val="0"/>
          <w:numId w:val="1001"/>
        </w:numPr>
        <w:pStyle w:val="Compact"/>
      </w:pPr>
      <w:r>
        <w:rPr>
          <w:bCs/>
          <w:b/>
        </w:rPr>
        <w:t xml:space="preserve">Work Package D – Remediation &amp; Mitigation Plan:</w:t>
      </w:r>
      <w:r>
        <w:t xml:space="preserve"> </w:t>
      </w:r>
      <w:r>
        <w:t xml:space="preserve">Preparation of a 5-year phased remediation roadmap, including cost-benefit analysis, technology selection (bioremediation, activated carbon filtration, electrochemical treatment), and stakeholder engagement strategy.</w:t>
      </w:r>
    </w:p>
    <w:p>
      <w:pPr>
        <w:numPr>
          <w:ilvl w:val="0"/>
          <w:numId w:val="1001"/>
        </w:numPr>
        <w:pStyle w:val="Compact"/>
      </w:pPr>
      <w:r>
        <w:rPr>
          <w:bCs/>
          <w:b/>
        </w:rPr>
        <w:t xml:space="preserve">Work Package E – Reporting &amp; Presentation:</w:t>
      </w:r>
      <w:r>
        <w:t xml:space="preserve"> </w:t>
      </w:r>
      <w:r>
        <w:t xml:space="preserve">Compilation of a final Environmental Impact Assessment (EIA) report in both Chinese and English, followed by a formal presentation to the Guangzhou Municipal Environmental Protection Bureau and relevant district authorities.</w:t>
      </w:r>
    </w:p>
    <w:bookmarkEnd w:id="22"/>
    <w:bookmarkStart w:id="23"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Lead Environmental Engineer – Project Management &amp; Technical Oversight (senior, 15+ yrs experience)</w:t>
            </w:r>
          </w:p>
        </w:tc>
        <w:tc>
          <w:tcPr/>
          <w:p>
            <w:pPr>
              <w:pStyle w:val="Compact"/>
              <w:jc w:val="left"/>
            </w:pPr>
            <w:r>
              <w:t xml:space="preserve">12 months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Supporting Environmental Engineers &amp; Technicians (team of 5)</w:t>
            </w:r>
          </w:p>
        </w:tc>
        <w:tc>
          <w:tcPr/>
          <w:p>
            <w:pPr>
              <w:pStyle w:val="Compact"/>
              <w:jc w:val="left"/>
            </w:pPr>
            <w:r>
              <w:t xml:space="preserve">12 months</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Field Sampling &amp; Laboratory Analysis (soil, water, air – 200+ sample points)</w:t>
            </w:r>
          </w:p>
        </w:tc>
        <w:tc>
          <w:tcPr/>
          <w:p>
            <w:pPr>
              <w:pStyle w:val="Compact"/>
              <w:jc w:val="left"/>
            </w:pPr>
            <w:r>
              <w:t xml:space="preserve">3 months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Atmospheric Dispersion Modelling &amp; GIS Mapping (AERMOD, CMAQ, ArcGIS)</w:t>
            </w:r>
          </w:p>
        </w:tc>
        <w:tc>
          <w:tcPr/>
          <w:p>
            <w:pPr>
              <w:pStyle w:val="Compact"/>
              <w:jc w:val="left"/>
            </w:pPr>
            <w:r>
              <w:t xml:space="preserve">2 months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Regulatory Compliance Audit &amp; Permit Review (Guangzhou &amp; Guangdong Province)</w:t>
            </w:r>
          </w:p>
        </w:tc>
        <w:tc>
          <w:tcPr/>
          <w:p>
            <w:pPr>
              <w:pStyle w:val="Compact"/>
              <w:jc w:val="left"/>
            </w:pPr>
            <w:r>
              <w:t xml:space="preserve">2 months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Remediation &amp; Mitigation Plan Development (5-year roadmap)</w:t>
            </w:r>
          </w:p>
        </w:tc>
        <w:tc>
          <w:tcPr/>
          <w:p>
            <w:pPr>
              <w:pStyle w:val="Compact"/>
              <w:jc w:val="left"/>
            </w:pPr>
            <w:r>
              <w:t xml:space="preserve">3 months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Final EIA Report Compilation (bilingual: Chinese &amp; English) + 3 formal presentations</w:t>
            </w:r>
          </w:p>
        </w:tc>
        <w:tc>
          <w:tcPr/>
          <w:p>
            <w:pPr>
              <w:pStyle w:val="Compact"/>
              <w:jc w:val="left"/>
            </w:pPr>
            <w:r>
              <w:t xml:space="preserve">1 month</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Travel, Accommodation &amp; Local Logistics within China Guangzhou</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9</w:t>
            </w:r>
          </w:p>
        </w:tc>
        <w:tc>
          <w:tcPr/>
          <w:p>
            <w:pPr>
              <w:pStyle w:val="Compact"/>
              <w:jc w:val="left"/>
            </w:pPr>
            <w:r>
              <w:t xml:space="preserve">Contingency &amp; Unforeseen Site Conditions (8%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224,160</w:t>
            </w:r>
          </w:p>
        </w:tc>
      </w:tr>
      <w:tr>
        <w:tc>
          <w:tcPr>
            <w:gridSpan w:val="5"/>
          </w:tcPr>
          <w:p>
            <w:pPr>
              <w:pStyle w:val="Compact"/>
              <w:jc w:val="left"/>
            </w:pPr>
            <w:r>
              <w:t xml:space="preserve">SUBTOTAL (CNY)</w:t>
            </w:r>
          </w:p>
        </w:tc>
        <w:tc>
          <w:tcPr/>
          <w:p>
            <w:pPr>
              <w:pStyle w:val="Compact"/>
              <w:jc w:val="left"/>
            </w:pPr>
            <w:r>
              <w:t xml:space="preserve">2,861,160</w:t>
            </w:r>
          </w:p>
        </w:tc>
      </w:tr>
      <w:tr>
        <w:tc>
          <w:tcPr>
            <w:gridSpan w:val="5"/>
          </w:tcPr>
          <w:p>
            <w:pPr>
              <w:pStyle w:val="Compact"/>
              <w:jc w:val="left"/>
            </w:pPr>
            <w:r>
              <w:t xml:space="preserve">VAT (6% – Professional Services, PRC)</w:t>
            </w:r>
          </w:p>
        </w:tc>
        <w:tc>
          <w:tcPr/>
          <w:p>
            <w:pPr>
              <w:pStyle w:val="Compact"/>
              <w:jc w:val="left"/>
            </w:pPr>
            <w:r>
              <w:t xml:space="preserve">171,670</w:t>
            </w:r>
          </w:p>
        </w:tc>
      </w:tr>
      <w:tr>
        <w:tc>
          <w:tcPr>
            <w:gridSpan w:val="5"/>
          </w:tcPr>
          <w:p>
            <w:pPr>
              <w:pStyle w:val="Compact"/>
              <w:jc w:val="left"/>
            </w:pPr>
            <w:r>
              <w:t xml:space="preserve">TOTAL QUOTATION ESTIMATE AMOUNT (CNY)</w:t>
            </w:r>
          </w:p>
        </w:tc>
        <w:tc>
          <w:tcPr/>
          <w:p>
            <w:pPr>
              <w:pStyle w:val="Compact"/>
              <w:jc w:val="left"/>
            </w:pPr>
            <w:r>
              <w:t xml:space="preserve">3,032,830</w:t>
            </w:r>
          </w:p>
        </w:tc>
      </w:tr>
    </w:tbl>
    <w:bookmarkEnd w:id="23"/>
    <w:bookmarkStart w:id="24"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30% Advance Payment</w:t>
      </w:r>
      <w:r>
        <w:t xml:space="preserve"> </w:t>
      </w:r>
      <w:r>
        <w:t xml:space="preserve">(CNY 909,849) – due within 15 business days of contract execution.</w:t>
      </w:r>
    </w:p>
    <w:p>
      <w:pPr>
        <w:numPr>
          <w:ilvl w:val="0"/>
          <w:numId w:val="1002"/>
        </w:numPr>
        <w:pStyle w:val="Compact"/>
      </w:pPr>
      <w:r>
        <w:rPr>
          <w:bCs/>
          <w:b/>
        </w:rPr>
        <w:t xml:space="preserve">40% Milestone Payment</w:t>
      </w:r>
      <w:r>
        <w:t xml:space="preserve"> </w:t>
      </w:r>
      <w:r>
        <w:t xml:space="preserve">(CNY 1,213,132) – due upon completion of Work Packages A, B, and C (approximately Month 7).</w:t>
      </w:r>
    </w:p>
    <w:p>
      <w:pPr>
        <w:numPr>
          <w:ilvl w:val="0"/>
          <w:numId w:val="1002"/>
        </w:numPr>
        <w:pStyle w:val="Compact"/>
      </w:pPr>
      <w:r>
        <w:rPr>
          <w:bCs/>
          <w:b/>
        </w:rPr>
        <w:t xml:space="preserve">30% Final Payment</w:t>
      </w:r>
      <w:r>
        <w:t xml:space="preserve"> </w:t>
      </w:r>
      <w:r>
        <w:t xml:space="preserve">(CNY 909,849) – due within 30 days of acceptance of the final EIA report and completion of all presentations.</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Any request for services beyond this period will require a revised Quotation Estimate reflecting current rates in China Guangzhou.</w:t>
      </w:r>
    </w:p>
    <w:p>
      <w:pPr>
        <w:numPr>
          <w:ilvl w:val="0"/>
          <w:numId w:val="1003"/>
        </w:numPr>
        <w:pStyle w:val="Compact"/>
      </w:pPr>
      <w:r>
        <w:t xml:space="preserve">All services shall be performed in strict compliance with the Environmental Protection Law of the PRC (2014 revision), the EIA Law, and applicable Guangdong Provincial and Guangzhou Municipal regulations.</w:t>
      </w:r>
    </w:p>
    <w:p>
      <w:pPr>
        <w:numPr>
          <w:ilvl w:val="0"/>
          <w:numId w:val="1003"/>
        </w:numPr>
        <w:pStyle w:val="Compact"/>
      </w:pPr>
      <w:r>
        <w:t xml:space="preserve">The Environmental Engineer designated as project lead shall not be substituted without prior written consent from the client. Any replacement must hold equivalent or superior qualifications and P.Eng. registration in Guangdong Province.</w:t>
      </w:r>
    </w:p>
    <w:p>
      <w:pPr>
        <w:numPr>
          <w:ilvl w:val="0"/>
          <w:numId w:val="1003"/>
        </w:numPr>
        <w:pStyle w:val="Compact"/>
      </w:pPr>
      <w:r>
        <w:t xml:space="preserve">Intellectual property rights in all reports, models, and data generated under this engagement shall vest in the client upon full payment. The Environmental Engineer and GreenScape retain the right to use anonymised data for academic publication with prior written approval.</w:t>
      </w:r>
    </w:p>
    <w:p>
      <w:pPr>
        <w:numPr>
          <w:ilvl w:val="0"/>
          <w:numId w:val="1003"/>
        </w:numPr>
        <w:pStyle w:val="Compact"/>
      </w:pPr>
      <w:r>
        <w:t xml:space="preserve">Force majeure events, including but not limited to typhoons affecting the Guangzhou coastal region, government-mandated work stoppages, or public health emergencies, shall extend the project timeline proportionally without penalty to either party.</w:t>
      </w:r>
    </w:p>
    <w:p>
      <w:pPr>
        <w:numPr>
          <w:ilvl w:val="0"/>
          <w:numId w:val="1003"/>
        </w:numPr>
        <w:pStyle w:val="Compact"/>
      </w:pPr>
      <w:r>
        <w:t xml:space="preserve">Disputes arising from this Quotation Estimate shall be resolved through arbitration at the China International Economic and Trade Arbitration Commission (CIETAC), Guangzhou Sub-Commission. The governing law is the law of the People's Republic of China.</w:t>
      </w:r>
    </w:p>
    <w:p>
      <w:pPr>
        <w:numPr>
          <w:ilvl w:val="0"/>
          <w:numId w:val="1003"/>
        </w:numPr>
        <w:pStyle w:val="Compact"/>
      </w:pPr>
      <w:r>
        <w:t xml:space="preserve">All on-site work in China Guangzhou shall comply with local occupational health and safety regulations. The Environmental Engineer and team members shall carry valid work permits and health clearances as required by the Guangzhou Municipal Human Resources and Social Security Bureau.</w:t>
      </w:r>
    </w:p>
    <w:p>
      <w:pPr>
        <w:pStyle w:val="FirstParagraph"/>
      </w:pPr>
      <w:r>
        <w:rPr>
          <w:bCs/>
          <w:b/>
        </w:rPr>
        <w:t xml:space="preserve">Note:</w:t>
      </w:r>
      <w:r>
        <w:t xml:space="preserve"> </w:t>
      </w:r>
      <w:r>
        <w:t xml:space="preserve">This Quotation Estimate does not constitute a binding contract. A formal Service Agreement must be executed by both parties before any work commences. All figures are exclusive of any additional laboratory testing beyond the 200 sample points specified. Should the Environmental Engineer identify additional contamination hotspots during fieldwork, a supplementary Quotation Estimate will be issued for client approval prior to any additional expenditure.</w:t>
      </w:r>
    </w:p>
    <w:bookmarkEnd w:id="25"/>
    <w:bookmarkStart w:id="26" w:name="acceptance-authorisation"/>
    <w:p>
      <w:pPr>
        <w:pStyle w:val="Heading2"/>
      </w:pPr>
      <w:r>
        <w:t xml:space="preserve">6. Acceptance &amp; Authorisation</w:t>
      </w:r>
    </w:p>
    <w:p>
      <w:pPr>
        <w:pStyle w:val="FirstParagraph"/>
      </w:pPr>
      <w:r>
        <w:t xml:space="preserve">By signing below, both parties acknowledge and accept the terms, scope, and pricing set forth in this Quotation Estimate for Environmental Engineer services in China Guangzhou.</w:t>
      </w:r>
    </w:p>
    <w:p>
      <w:pPr>
        <w:pStyle w:val="BodyText"/>
      </w:pPr>
      <w:r>
        <w:rPr>
          <w:bCs/>
          <w:b/>
        </w:rPr>
        <w:t xml:space="preserve">For GreenScape Environmental Consulting Co., Ltd.</w:t>
      </w:r>
    </w:p>
    <w:p>
      <w:pPr>
        <w:pStyle w:val="BodyText"/>
      </w:pPr>
      <w:r>
        <w:t xml:space="preserve">Name: Chen Weiming</w:t>
      </w:r>
    </w:p>
    <w:p>
      <w:pPr>
        <w:pStyle w:val="BodyText"/>
      </w:pPr>
      <w:r>
        <w:t xml:space="preserve">Title: Senior Environmental Engineer /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(affix)</w:t>
      </w:r>
    </w:p>
    <w:p>
      <w:pPr>
        <w:pStyle w:val="BodyText"/>
      </w:pPr>
      <w:r>
        <w:rPr>
          <w:bCs/>
          <w:b/>
        </w:rPr>
        <w:t xml:space="preserve">For Guangzhou Municipal Urban Development Bureau</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Official Seal: (affix)</w:t>
      </w:r>
    </w:p>
    <w:p>
      <w:pPr>
        <w:pStyle w:val="BodyText"/>
      </w:pPr>
      <w:r>
        <w:t xml:space="preserve">— End of Quotation Estimate QTE-2025-GZ-0047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China Guangzhou</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file>