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X8e674a3b6399be954121b4a6b59e01716c5af15"/>
    <w:p>
      <w:pPr>
        <w:pStyle w:val="Heading1"/>
      </w:pPr>
      <w:r>
        <w:t xml:space="preserve">VerdeSolutions Environmental Consulting S.A.S.</w:t>
      </w:r>
    </w:p>
    <w:p>
      <w:pPr>
        <w:pStyle w:val="FirstParagraph"/>
      </w:pPr>
      <w:r>
        <w:t xml:space="preserve">Calle 43A # 43E-12, El Poblado, Medellín, Antioquia, Colombia</w:t>
      </w:r>
    </w:p>
    <w:p>
      <w:pPr>
        <w:pStyle w:val="BodyText"/>
      </w:pPr>
      <w:r>
        <w:t xml:space="preserve">NIT: 901.234.567-8 | Tel: +57 (604) 444 5566 | Email: info@verdesolutions.co</w:t>
      </w:r>
    </w:p>
    <w:p>
      <w:pPr>
        <w:pStyle w:val="BodyText"/>
      </w:pPr>
      <w:r>
        <w:t xml:space="preserve">Registered Environmental Engineering Firm – ANLA License No. ENV-2024-0891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Colombia Medellín, Antioquia</w:t>
      </w:r>
    </w:p>
    <w:p>
      <w:pPr>
        <w:pStyle w:val="BodyText"/>
      </w:pPr>
      <w:r>
        <w:rPr>
          <w:bCs/>
          <w:b/>
        </w:rPr>
        <w:t xml:space="preserve">Currency:</w:t>
      </w:r>
      <w:r>
        <w:t xml:space="preserve"> </w:t>
      </w:r>
      <w:r>
        <w:t xml:space="preserve">Colombian Pesos (COP)</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Constructora Andina del Valle S.A.S.</w:t>
      </w:r>
    </w:p>
    <w:p>
      <w:pPr>
        <w:pStyle w:val="BodyText"/>
      </w:pPr>
      <w:r>
        <w:rPr>
          <w:bCs/>
          <w:b/>
        </w:rPr>
        <w:t xml:space="preserve">Contact Person:</w:t>
      </w:r>
      <w:r>
        <w:t xml:space="preserve"> </w:t>
      </w:r>
      <w:r>
        <w:t xml:space="preserve">Ing. Carlos Mendoza</w:t>
      </w:r>
    </w:p>
    <w:p>
      <w:pPr>
        <w:pStyle w:val="BodyText"/>
      </w:pPr>
      <w:r>
        <w:rPr>
          <w:bCs/>
          <w:b/>
        </w:rPr>
        <w:t xml:space="preserve">Address:</w:t>
      </w:r>
      <w:r>
        <w:t xml:space="preserve"> </w:t>
      </w:r>
      <w:r>
        <w:t xml:space="preserve">Cra. 50 # 25-180, Envigado, Antioquia</w:t>
      </w:r>
    </w:p>
    <w:p>
      <w:pPr>
        <w:pStyle w:val="BodyText"/>
      </w:pPr>
      <w:r>
        <w:rPr>
          <w:bCs/>
          <w:b/>
        </w:rPr>
        <w:t xml:space="preserve">NIT:</w:t>
      </w:r>
      <w:r>
        <w:t xml:space="preserve"> </w:t>
      </w:r>
      <w:r>
        <w:t xml:space="preserve">890.456.789-1</w:t>
      </w:r>
    </w:p>
    <w:p>
      <w:pPr>
        <w:pStyle w:val="BodyText"/>
      </w:pPr>
      <w:r>
        <w:rPr>
          <w:bCs/>
          <w:b/>
        </w:rPr>
        <w:t xml:space="preserve">Email:</w:t>
      </w:r>
      <w:r>
        <w:t xml:space="preserve"> </w:t>
      </w:r>
      <w:r>
        <w:t xml:space="preserve">c.mendoza@constructoraandina.co</w:t>
      </w:r>
    </w:p>
    <w:bookmarkEnd w:id="22"/>
    <w:p>
      <w:pPr>
        <w:pStyle w:val="BodyText"/>
      </w:pPr>
      <w:r>
        <w:t xml:space="preserve">Dear Ing. Carlos Mendoza,</w:t>
      </w:r>
    </w:p>
    <w:p>
      <w:pPr>
        <w:pStyle w:val="BodyText"/>
      </w:pPr>
      <w:r>
        <w:t xml:space="preserve">Thank you for the opportunity to present this</w:t>
      </w:r>
      <w:r>
        <w:t xml:space="preserve"> </w:t>
      </w:r>
      <w:r>
        <w:t xml:space="preserve">Quotation Estimate</w:t>
      </w:r>
      <w:r>
        <w:t xml:space="preserve"> </w:t>
      </w:r>
      <w:r>
        <w:t xml:space="preserve">for comprehensive environmental consulting services. As a licensed</w:t>
      </w:r>
      <w:r>
        <w:t xml:space="preserve"> </w:t>
      </w:r>
      <w:r>
        <w:t xml:space="preserve">Environmental Engineer</w:t>
      </w:r>
      <w:r>
        <w:t xml:space="preserve"> </w:t>
      </w:r>
      <w:r>
        <w:t xml:space="preserve">firm operating in</w:t>
      </w:r>
      <w:r>
        <w:t xml:space="preserve"> </w:t>
      </w:r>
      <w:r>
        <w:t xml:space="preserve">Colombia Medellín</w:t>
      </w:r>
      <w:r>
        <w:t xml:space="preserve"> </w:t>
      </w:r>
      <w:r>
        <w:t xml:space="preserve">and the surrounding Antioquia region, VerdeSolutions Environmental Consulting is committed to delivering high-quality environmental compliance, impact assessment, and sustainability planning services that meet both national regulatory standards and international best practices. This</w:t>
      </w:r>
      <w:r>
        <w:t xml:space="preserve"> </w:t>
      </w:r>
      <w:r>
        <w:t xml:space="preserve">Quotation Estimate</w:t>
      </w:r>
      <w:r>
        <w:t xml:space="preserve"> </w:t>
      </w:r>
      <w:r>
        <w:t xml:space="preserve">outlines the full scope of work, professional fees, and associated costs for the environmental engineering services required for your residential development project located in the Aburrá Valley,</w:t>
      </w:r>
      <w:r>
        <w:t xml:space="preserve"> </w:t>
      </w:r>
      <w:r>
        <w:t xml:space="preserve">Colombia Medellín</w:t>
      </w:r>
      <w:r>
        <w:t xml:space="preserve">.</w:t>
      </w:r>
    </w:p>
    <w:p>
      <w:pPr>
        <w:pStyle w:val="BodyText"/>
      </w:pPr>
      <w:r>
        <w:t xml:space="preserve">Scope of Services – Environmental Engineer Professional Work</w:t>
      </w:r>
    </w:p>
    <w:p>
      <w:pPr>
        <w:pStyle w:val="BodyText"/>
      </w:pPr>
      <w:r>
        <w:t xml:space="preserve">The following services will be executed by our senior</w:t>
      </w:r>
      <w:r>
        <w:t xml:space="preserve"> </w:t>
      </w:r>
      <w:r>
        <w:t xml:space="preserve">Environmental Engineer</w:t>
      </w:r>
      <w:r>
        <w:t xml:space="preserve"> </w:t>
      </w:r>
      <w:r>
        <w:t xml:space="preserve">team, led by Ing. María Fernanda Restrepo (Professional Card No. 123456, registered with the Colegio de Ingenieros de Antioquia), in full compliance with Colombian environmental legislation including Law 99 of 1993, Decree 1076 of 2015, and the specific environmental regulations of the Autoridad Ambiental Metropolitana de Medellín (AAMM).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Environmental Baseline Study (EIA) – Soil, water, air, and biodiversity assessment for the 12-hectare plot in Medellín, Antioquia</w:t>
            </w:r>
          </w:p>
        </w:tc>
        <w:tc>
          <w:tcPr/>
          <w:p>
            <w:pPr>
              <w:pStyle w:val="Compact"/>
              <w:jc w:val="left"/>
            </w:pPr>
            <w:r>
              <w:t xml:space="preserve">45 days</w:t>
            </w:r>
          </w:p>
        </w:tc>
        <w:tc>
          <w:tcPr/>
          <w:p>
            <w:pPr>
              <w:pStyle w:val="Compact"/>
              <w:jc w:val="left"/>
            </w:pPr>
            <w:r>
              <w:t xml:space="preserve">1 project</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Environmental Impact Assessment (EIA) Report preparation and submission to AAMM and CVC (Corporación Autónoma Regional del Valle de Aburrá)</w:t>
            </w:r>
          </w:p>
        </w:tc>
        <w:tc>
          <w:tcPr/>
          <w:p>
            <w:pPr>
              <w:pStyle w:val="Compact"/>
              <w:jc w:val="left"/>
            </w:pPr>
            <w:r>
              <w:t xml:space="preserve">60 days</w:t>
            </w:r>
          </w:p>
        </w:tc>
        <w:tc>
          <w:tcPr/>
          <w:p>
            <w:pPr>
              <w:pStyle w:val="Compact"/>
              <w:jc w:val="left"/>
            </w:pPr>
            <w:r>
              <w:t xml:space="preserve">1 report</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Environmental Management Plan (PAG) development including mitigation, monitoring, and corrective action protocols</w:t>
            </w:r>
          </w:p>
        </w:tc>
        <w:tc>
          <w:tcPr/>
          <w:p>
            <w:pPr>
              <w:pStyle w:val="Compact"/>
              <w:jc w:val="left"/>
            </w:pPr>
            <w:r>
              <w:t xml:space="preserve">30 days</w:t>
            </w:r>
          </w:p>
        </w:tc>
        <w:tc>
          <w:tcPr/>
          <w:p>
            <w:pPr>
              <w:pStyle w:val="Compact"/>
              <w:jc w:val="left"/>
            </w:pPr>
            <w:r>
              <w:t xml:space="preserve">1 plan</w:t>
            </w:r>
          </w:p>
        </w:tc>
        <w:tc>
          <w:tcPr/>
          <w:p>
            <w:pPr>
              <w:pStyle w:val="Compact"/>
              <w:jc w:val="left"/>
            </w:pPr>
            <w:r>
              <w:t xml:space="preserve">28,750,000</w:t>
            </w:r>
          </w:p>
        </w:tc>
      </w:tr>
      <w:tr>
        <w:tc>
          <w:tcPr/>
          <w:p>
            <w:pPr>
              <w:pStyle w:val="Compact"/>
              <w:jc w:val="left"/>
            </w:pPr>
            <w:r>
              <w:t xml:space="preserve">4</w:t>
            </w:r>
          </w:p>
        </w:tc>
        <w:tc>
          <w:tcPr/>
          <w:p>
            <w:pPr>
              <w:pStyle w:val="Compact"/>
              <w:jc w:val="left"/>
            </w:pPr>
            <w:r>
              <w:t xml:space="preserve">Waste Management and Water Treatment System Design – Engineering design for on-site treatment plant and solid waste segregation system</w:t>
            </w:r>
          </w:p>
        </w:tc>
        <w:tc>
          <w:tcPr/>
          <w:p>
            <w:pPr>
              <w:pStyle w:val="Compact"/>
              <w:jc w:val="left"/>
            </w:pPr>
            <w:r>
              <w:t xml:space="preserve">40 days</w:t>
            </w:r>
          </w:p>
        </w:tc>
        <w:tc>
          <w:tcPr/>
          <w:p>
            <w:pPr>
              <w:pStyle w:val="Compact"/>
              <w:jc w:val="left"/>
            </w:pPr>
            <w:r>
              <w:t xml:space="preserve">1 design</w:t>
            </w:r>
          </w:p>
        </w:tc>
        <w:tc>
          <w:tcPr/>
          <w:p>
            <w:pPr>
              <w:pStyle w:val="Compact"/>
              <w:jc w:val="left"/>
            </w:pPr>
            <w:r>
              <w:t xml:space="preserve">35,200,000</w:t>
            </w:r>
          </w:p>
        </w:tc>
      </w:tr>
      <w:tr>
        <w:tc>
          <w:tcPr/>
          <w:p>
            <w:pPr>
              <w:pStyle w:val="Compact"/>
              <w:jc w:val="left"/>
            </w:pPr>
            <w:r>
              <w:t xml:space="preserve">5</w:t>
            </w:r>
          </w:p>
        </w:tc>
        <w:tc>
          <w:tcPr/>
          <w:p>
            <w:pPr>
              <w:pStyle w:val="Compact"/>
              <w:jc w:val="left"/>
            </w:pPr>
            <w:r>
              <w:t xml:space="preserve">Environmental Monitoring during Construction Phase – Quarterly field inspections, water quality sampling, noise and dust monitoring</w:t>
            </w:r>
          </w:p>
        </w:tc>
        <w:tc>
          <w:tcPr/>
          <w:p>
            <w:pPr>
              <w:pStyle w:val="Compact"/>
              <w:jc w:val="left"/>
            </w:pPr>
            <w:r>
              <w:t xml:space="preserve">18 months</w:t>
            </w:r>
          </w:p>
        </w:tc>
        <w:tc>
          <w:tcPr/>
          <w:p>
            <w:pPr>
              <w:pStyle w:val="Compact"/>
              <w:jc w:val="left"/>
            </w:pPr>
            <w:r>
              <w:t xml:space="preserve">6 quarters</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Environmental Compliance Audit and Final Closure Report – Verification of all mitigation measures and regulatory compliance certification</w:t>
            </w:r>
          </w:p>
        </w:tc>
        <w:tc>
          <w:tcPr/>
          <w:p>
            <w:pPr>
              <w:pStyle w:val="Compact"/>
              <w:jc w:val="left"/>
            </w:pPr>
            <w:r>
              <w:t xml:space="preserve">20 days</w:t>
            </w:r>
          </w:p>
        </w:tc>
        <w:tc>
          <w:tcPr/>
          <w:p>
            <w:pPr>
              <w:pStyle w:val="Compact"/>
              <w:jc w:val="left"/>
            </w:pPr>
            <w:r>
              <w:t xml:space="preserve">1 audit</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Community Environmental Social Responsibility (CSR) Program – Stakeholder engagement, environmental education workshops, and grievance mechanism</w:t>
            </w:r>
          </w:p>
        </w:tc>
        <w:tc>
          <w:tcPr/>
          <w:p>
            <w:pPr>
              <w:pStyle w:val="Compact"/>
              <w:jc w:val="left"/>
            </w:pPr>
            <w:r>
              <w:t xml:space="preserve">12 months</w:t>
            </w:r>
          </w:p>
        </w:tc>
        <w:tc>
          <w:tcPr/>
          <w:p>
            <w:pPr>
              <w:pStyle w:val="Compact"/>
              <w:jc w:val="left"/>
            </w:pPr>
            <w:r>
              <w:t xml:space="preserve">1 program</w:t>
            </w:r>
          </w:p>
        </w:tc>
        <w:tc>
          <w:tcPr/>
          <w:p>
            <w:pPr>
              <w:pStyle w:val="Compact"/>
              <w:jc w:val="left"/>
            </w:pPr>
            <w:r>
              <w:t xml:space="preserve">22,000,000</w:t>
            </w:r>
          </w:p>
        </w:tc>
      </w:tr>
      <w:tr>
        <w:tc>
          <w:tcPr/>
          <w:p>
            <w:pPr>
              <w:pStyle w:val="Compact"/>
              <w:jc w:val="left"/>
            </w:pPr>
            <w:r>
              <w:t xml:space="preserve">8</w:t>
            </w:r>
          </w:p>
        </w:tc>
        <w:tc>
          <w:tcPr/>
          <w:p>
            <w:pPr>
              <w:pStyle w:val="Compact"/>
              <w:jc w:val="left"/>
            </w:pPr>
            <w:r>
              <w:t xml:space="preserve">GIS Mapping and Environmental Risk Zoning – Digital cartographic products for the project area in Colombia Medellín</w:t>
            </w:r>
          </w:p>
        </w:tc>
        <w:tc>
          <w:tcPr/>
          <w:p>
            <w:pPr>
              <w:pStyle w:val="Compact"/>
              <w:jc w:val="left"/>
            </w:pPr>
            <w:r>
              <w:t xml:space="preserve">25 days</w:t>
            </w:r>
          </w:p>
        </w:tc>
        <w:tc>
          <w:tcPr/>
          <w:p>
            <w:pPr>
              <w:pStyle w:val="Compact"/>
              <w:jc w:val="left"/>
            </w:pPr>
            <w:r>
              <w:t xml:space="preserve">1 deliverable</w:t>
            </w:r>
          </w:p>
        </w:tc>
        <w:tc>
          <w:tcPr/>
          <w:p>
            <w:pPr>
              <w:pStyle w:val="Compact"/>
              <w:jc w:val="left"/>
            </w:pPr>
            <w:r>
              <w:t xml:space="preserve">15,800,000</w:t>
            </w:r>
          </w:p>
        </w:tc>
      </w:tr>
      <w:tr>
        <w:tc>
          <w:tcPr>
            <w:gridSpan w:val="4"/>
          </w:tcPr>
          <w:p>
            <w:pPr>
              <w:pStyle w:val="Compact"/>
              <w:jc w:val="right"/>
            </w:pPr>
            <w:r>
              <w:t xml:space="preserve">Subtotal (Professional Services)</w:t>
            </w:r>
          </w:p>
        </w:tc>
        <w:tc>
          <w:tcPr/>
          <w:p>
            <w:pPr>
              <w:pStyle w:val="Compact"/>
              <w:jc w:val="left"/>
            </w:pPr>
            <w:r>
              <w:t xml:space="preserve">285,750,000</w:t>
            </w:r>
          </w:p>
        </w:tc>
      </w:tr>
      <w:tr>
        <w:tc>
          <w:tcPr>
            <w:gridSpan w:val="4"/>
          </w:tcPr>
          <w:p>
            <w:pPr>
              <w:pStyle w:val="Compact"/>
              <w:jc w:val="right"/>
            </w:pPr>
            <w:r>
              <w:t xml:space="preserve">VAT (IVA) 19%</w:t>
            </w:r>
          </w:p>
        </w:tc>
        <w:tc>
          <w:tcPr/>
          <w:p>
            <w:pPr>
              <w:pStyle w:val="Compact"/>
              <w:jc w:val="left"/>
            </w:pPr>
            <w:r>
              <w:t xml:space="preserve">54,292,500</w:t>
            </w:r>
          </w:p>
        </w:tc>
      </w:tr>
      <w:tr>
        <w:tc>
          <w:tcPr>
            <w:gridSpan w:val="4"/>
          </w:tcPr>
          <w:p>
            <w:pPr>
              <w:pStyle w:val="Compact"/>
              <w:jc w:val="right"/>
            </w:pPr>
            <w:r>
              <w:t xml:space="preserve">TOTAL QUOTATION ESTIMATE</w:t>
            </w:r>
          </w:p>
        </w:tc>
        <w:tc>
          <w:tcPr/>
          <w:p>
            <w:pPr>
              <w:pStyle w:val="Compact"/>
              <w:jc w:val="left"/>
            </w:pPr>
            <w:r>
              <w:t xml:space="preserve">340,042,500</w:t>
            </w:r>
          </w:p>
        </w:tc>
      </w:tr>
    </w:tbl>
    <w:p>
      <w:pPr>
        <w:pStyle w:val="BodyText"/>
      </w:pPr>
      <w:r>
        <w:t xml:space="preserve">Professional Qualifications of the Environmental Engineer Team</w:t>
      </w:r>
    </w:p>
    <w:p>
      <w:pPr>
        <w:pStyle w:val="BodyText"/>
      </w:pPr>
      <w:r>
        <w:t xml:space="preserve">The lead</w:t>
      </w:r>
      <w:r>
        <w:t xml:space="preserve"> </w:t>
      </w:r>
      <w:r>
        <w:t xml:space="preserve">Environmental Engineer</w:t>
      </w:r>
      <w:r>
        <w:t xml:space="preserve"> </w:t>
      </w:r>
      <w:r>
        <w:t xml:space="preserve">assigned to this project holds a Master's degree in Environmental Engineering from Universidad de Antioquia, with over 15 years of professional experience in</w:t>
      </w:r>
      <w:r>
        <w:t xml:space="preserve"> </w:t>
      </w:r>
      <w:r>
        <w:t xml:space="preserve">Colombia Medellín</w:t>
      </w:r>
      <w:r>
        <w:t xml:space="preserve"> </w:t>
      </w:r>
      <w:r>
        <w:t xml:space="preserve">and the broader Antioquia department. The supporting team includes a hydrologist, a soil scientist, a biodiversity specialist, and a legal compliance officer, all of whom are registered professionals with the Colombian engineering regulatory bodies. Our firm maintains ISO 14001:2015 certification for its own environmental management system, ensuring that the</w:t>
      </w:r>
      <w:r>
        <w:t xml:space="preserve"> </w:t>
      </w:r>
      <w:r>
        <w:t xml:space="preserve">Quotation Estimate</w:t>
      </w:r>
      <w:r>
        <w:t xml:space="preserve"> </w:t>
      </w:r>
      <w:r>
        <w:t xml:space="preserve">services we deliver are executed under the highest quality and sustainability standards.</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this period, prices may be subject to revision based on market conditions in</w:t>
      </w:r>
      <w:r>
        <w:t xml:space="preserve"> </w:t>
      </w:r>
      <w:r>
        <w:t xml:space="preserve">Colombia Medellín</w:t>
      </w:r>
      <w:r>
        <w:t xml:space="preserve">.</w:t>
      </w:r>
    </w:p>
    <w:p>
      <w:pPr>
        <w:numPr>
          <w:ilvl w:val="0"/>
          <w:numId w:val="1001"/>
        </w:numPr>
        <w:pStyle w:val="Compact"/>
      </w:pPr>
      <w:r>
        <w:t xml:space="preserve">Payment terms: 30% advance upon contract signing, 40% upon delivery of the EIA Report and PAG, and 30% upon completion of the final compliance audit and project closure.</w:t>
      </w:r>
    </w:p>
    <w:p>
      <w:pPr>
        <w:numPr>
          <w:ilvl w:val="0"/>
          <w:numId w:val="1001"/>
        </w:numPr>
        <w:pStyle w:val="Compact"/>
      </w:pPr>
      <w:r>
        <w:t xml:space="preserve">All payments shall be made in Colombian Pesos (COP) via bank transfer to the account specified in the service contract. Late payments shall accrue interest at the rate established by the Superintendencia Financiera de Colombia.</w:t>
      </w:r>
    </w:p>
    <w:p>
      <w:pPr>
        <w:numPr>
          <w:ilvl w:val="0"/>
          <w:numId w:val="1001"/>
        </w:numPr>
        <w:pStyle w:val="Compact"/>
      </w:pPr>
      <w:r>
        <w:t xml:space="preserve">The</w:t>
      </w:r>
      <w:r>
        <w:t xml:space="preserve"> </w:t>
      </w:r>
      <w:r>
        <w:t xml:space="preserve">Environmental Engineer</w:t>
      </w:r>
      <w:r>
        <w:t xml:space="preserve"> </w:t>
      </w:r>
      <w:r>
        <w:t xml:space="preserve">team shall provide weekly progress reports and monthly technical meetings at the client's offices in Envigado or at the project site in Medellín.</w:t>
      </w:r>
    </w:p>
    <w:p>
      <w:pPr>
        <w:numPr>
          <w:ilvl w:val="0"/>
          <w:numId w:val="1001"/>
        </w:numPr>
        <w:pStyle w:val="Compact"/>
      </w:pPr>
      <w:r>
        <w:t xml:space="preserve">All deliverables, including reports, maps, and digital files, shall be provided in both Spanish and English to facilitate international stakeholder communication.</w:t>
      </w:r>
    </w:p>
    <w:p>
      <w:pPr>
        <w:numPr>
          <w:ilvl w:val="0"/>
          <w:numId w:val="1001"/>
        </w:numPr>
        <w:pStyle w:val="Compact"/>
      </w:pPr>
      <w:r>
        <w:t xml:space="preserve">Force majeure events, including but not limited to natural disasters, government regulatory changes, or public health emergencies affecting</w:t>
      </w:r>
      <w:r>
        <w:t xml:space="preserve"> </w:t>
      </w:r>
      <w:r>
        <w:t xml:space="preserve">Colombia Medellín</w:t>
      </w:r>
      <w:r>
        <w:t xml:space="preserve">, shall extend project timelines proportionally without penalty to either party.</w:t>
      </w:r>
    </w:p>
    <w:p>
      <w:pPr>
        <w:numPr>
          <w:ilvl w:val="0"/>
          <w:numId w:val="1001"/>
        </w:numPr>
        <w:pStyle w:val="Compact"/>
      </w:pPr>
      <w:r>
        <w:t xml:space="preserve">Confidentiality: All data, site information, and project details shared during the engagement shall be treated as strictly confidential and shall not be disclosed to third parties without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shall be executed by both parties prior to the commencement of any work.</w:t>
      </w:r>
    </w:p>
    <w:p>
      <w:pPr>
        <w:numPr>
          <w:ilvl w:val="0"/>
          <w:numId w:val="1001"/>
        </w:numPr>
        <w:pStyle w:val="Compact"/>
      </w:pPr>
      <w:r>
        <w:t xml:space="preserve">Any disputes arising from this engagement shall be resolved through mediation before the Cámara de Comercio de Medellín, and failing that, through arbitration in accordance with Colombian commercial law.</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Environmental Engineer</w:t>
      </w:r>
      <w:r>
        <w:t xml:space="preserve"> </w:t>
      </w:r>
      <w:r>
        <w:t xml:space="preserve">services to be performed in</w:t>
      </w:r>
      <w:r>
        <w:t xml:space="preserve"> </w:t>
      </w:r>
      <w:r>
        <w:t xml:space="preserve">Colombia Medellín</w:t>
      </w:r>
      <w:r>
        <w:t xml:space="preserve">. This acceptance authorizes VerdeSolutions Environmental Consulting S.A.S. to proceed with mobilization and the initial environmental baseline study upon execution of the formal service contract.</w:t>
      </w:r>
    </w:p>
    <w:p>
      <w:pPr>
        <w:pStyle w:val="BodyText"/>
      </w:pPr>
      <w:r>
        <w:rPr>
          <w:bCs/>
          <w:b/>
        </w:rPr>
        <w:t xml:space="preserve">For VerdeSolutions Environmental Consulting S.A.S.</w:t>
      </w:r>
      <w:r>
        <w:br/>
      </w:r>
      <w:r>
        <w:t xml:space="preserve">Ing. María Fernanda Restrepo</w:t>
      </w:r>
      <w:r>
        <w:br/>
      </w:r>
      <w:r>
        <w:t xml:space="preserve">Lead Environmental Engineer</w:t>
      </w:r>
      <w:r>
        <w:br/>
      </w:r>
      <w:r>
        <w:t xml:space="preserve">Professional Card No. 123456</w:t>
      </w:r>
      <w:r>
        <w:br/>
      </w:r>
      <w:r>
        <w:t xml:space="preserve">Date: _______________</w:t>
      </w:r>
    </w:p>
    <w:p>
      <w:pPr>
        <w:pStyle w:val="BodyText"/>
      </w:pPr>
      <w:r>
        <w:rPr>
          <w:bCs/>
          <w:b/>
        </w:rPr>
        <w:t xml:space="preserve">For Constructora Andina del Valle S.A.S.</w:t>
      </w:r>
      <w:r>
        <w:br/>
      </w:r>
      <w:r>
        <w:t xml:space="preserve">Ing. Carlos Mendoza</w:t>
      </w:r>
      <w:r>
        <w:br/>
      </w:r>
      <w:r>
        <w:t xml:space="preserve">Project Director</w:t>
      </w:r>
      <w:r>
        <w:br/>
      </w:r>
      <w:r>
        <w:t xml:space="preserve">NIT: 890.456.789-1</w:t>
      </w:r>
      <w:r>
        <w:br/>
      </w:r>
      <w:r>
        <w:t xml:space="preserve">Date: _______________</w:t>
      </w:r>
    </w:p>
    <w:p>
      <w:pPr>
        <w:pStyle w:val="BodyText"/>
      </w:pPr>
      <w:r>
        <w:t xml:space="preserve">VerdeSolutions Environmental Consulting S.A.S. | Quotation Estimate No. QE-2025-0347 | Colombia Medellín</w:t>
      </w:r>
    </w:p>
    <w:p>
      <w:pPr>
        <w:pStyle w:val="BodyText"/>
      </w:pPr>
      <w:r>
        <w:t xml:space="preserve">This document is generated electronically and is valid without a physical stamp. For verification, contact our office at +57 (604) 444 5566.</w:t>
      </w:r>
    </w:p>
    <w:p>
      <w:pPr>
        <w:pStyle w:val="BodyText"/>
      </w:pPr>
      <w:r>
        <w:t xml:space="preserve">© 2025 VerdeSolutions Environmental Consulting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Colombia Medellín</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file>