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GreenSolutions Environmental Consulting SARL</w:t>
      </w:r>
    </w:p>
    <w:p>
      <w:pPr>
        <w:pStyle w:val="BodyText"/>
      </w:pPr>
      <w:r>
        <w:t xml:space="preserve">14 Avenue de la Paix, Gombe, Kinshasa, Democratic Republic of the Congo (DR Congo)</w:t>
      </w:r>
    </w:p>
    <w:p>
      <w:pPr>
        <w:pStyle w:val="BodyText"/>
      </w:pPr>
      <w:r>
        <w:t xml:space="preserve">Tel: +243 99 123 4567 | Email: info@greensolutions.cd | RC: CD-KIN-2019-004521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QE-2025-0087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For</w:t>
            </w:r>
          </w:p>
        </w:tc>
        <w:tc>
          <w:tcPr/>
          <w:p>
            <w:pPr>
              <w:pStyle w:val="Compact"/>
              <w:jc w:val="left"/>
            </w:pPr>
            <w:r>
              <w:t xml:space="preserve">Ministry of Environment, Sustainable Development and Tourism – DR Congo Kinshasa</w:t>
            </w:r>
          </w:p>
        </w:tc>
      </w:tr>
      <w:tr>
        <w:tc>
          <w:tcPr/>
          <w:p>
            <w:pPr>
              <w:pStyle w:val="Compact"/>
              <w:jc w:val="left"/>
            </w:pPr>
            <w:r>
              <w:t xml:space="preserve">Project Location</w:t>
            </w:r>
          </w:p>
        </w:tc>
        <w:tc>
          <w:tcPr/>
          <w:p>
            <w:pPr>
              <w:pStyle w:val="Compact"/>
              <w:jc w:val="left"/>
            </w:pPr>
            <w:r>
              <w:t xml:space="preserve">Kinshasa Metropolitan Area, DR Congo</w:t>
            </w:r>
          </w:p>
        </w:tc>
      </w:tr>
      <w:tr>
        <w:tc>
          <w:tcPr/>
          <w:p>
            <w:pPr>
              <w:pStyle w:val="Compact"/>
              <w:jc w:val="left"/>
            </w:pPr>
            <w:r>
              <w:t xml:space="preserve">Project Title</w:t>
            </w:r>
          </w:p>
        </w:tc>
        <w:tc>
          <w:tcPr/>
          <w:p>
            <w:pPr>
              <w:pStyle w:val="Compact"/>
              <w:jc w:val="left"/>
            </w:pPr>
            <w:r>
              <w:t xml:space="preserve">Environmental Impact Assessment and Compliance Monitoring – Phase II</w:t>
            </w:r>
          </w:p>
        </w:tc>
      </w:tr>
      <w:tr>
        <w:tc>
          <w:tcPr/>
          <w:p>
            <w:pPr>
              <w:pStyle w:val="Compact"/>
              <w:jc w:val="left"/>
            </w:pPr>
            <w:r>
              <w:t xml:space="preserve">Prepared By</w:t>
            </w:r>
          </w:p>
        </w:tc>
        <w:tc>
          <w:tcPr/>
          <w:p>
            <w:pPr>
              <w:pStyle w:val="Compact"/>
              <w:jc w:val="left"/>
            </w:pPr>
            <w:r>
              <w:t xml:space="preserve">Dr. Jean-Pierre Mbuyi, Lead Environmental Engineer</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by GreenSolutions Environmental Consulting SARL to provide a comprehensive cost breakdown for the engagement of a qualified Environmental Engineer and supporting technical team to deliver environmental assessment, monitoring, and regulatory compliance services within the DR Congo Kinshasa metropolitan region. This document serves as the definitive pricing reference for the scope of work described herein and is intended to support the client's procurement and budgeting processes in full accordance with the public and private sector tendering regulations of the Democratic Republic of the Congo.</w:t>
      </w:r>
    </w:p>
    <w:p>
      <w:pPr>
        <w:pStyle w:val="BodyText"/>
      </w:pPr>
      <w:r>
        <w:t xml:space="preserve">The Environmental Engineer services outlined in this Quotation Estimate are designed to address the growing environmental challenges facing DR Congo Kinshasa, including industrial effluent management, solid waste characterization, air quality monitoring along the Congo River corridor, and compliance with the national environmental code (Loi n° 11/001 du 20 janvier 2011). Our team brings over fifteen years of specialized experience in tropical and equatorial environmental engineering contexts, with a proven track record of delivering projects across the DR Congo Kinshasa urban and peri-urban zones.</w:t>
      </w:r>
    </w:p>
    <w:bookmarkEnd w:id="21"/>
    <w:bookmarkStart w:id="22" w:name="Xf295acc3e1de01af9c2931e3414ac008807f668"/>
    <w:p>
      <w:pPr>
        <w:pStyle w:val="Heading2"/>
      </w:pPr>
      <w:r>
        <w:t xml:space="preserve">2. Scope of Work – Environmental Engineer Services</w:t>
      </w:r>
    </w:p>
    <w:p>
      <w:pPr>
        <w:pStyle w:val="FirstParagraph"/>
      </w:pPr>
      <w:r>
        <w:t xml:space="preserve">The Environmental Engineer and the associated multidisciplinary team shall perform the following activities throughout the project duration in DR Congo Kinshasa:</w:t>
      </w:r>
    </w:p>
    <w:p>
      <w:pPr>
        <w:numPr>
          <w:ilvl w:val="0"/>
          <w:numId w:val="1001"/>
        </w:numPr>
        <w:pStyle w:val="Compact"/>
      </w:pPr>
      <w:r>
        <w:t xml:space="preserve">Conduct a full Environmental Impact Assessment (EIA) for the proposed industrial zone development in the Commune de Matete, DR Congo Kinshasa, including baseline data collection, impact prediction, mitigation planning, and public consultation facilitation.</w:t>
      </w:r>
    </w:p>
    <w:p>
      <w:pPr>
        <w:numPr>
          <w:ilvl w:val="0"/>
          <w:numId w:val="1001"/>
        </w:numPr>
        <w:pStyle w:val="Compact"/>
      </w:pPr>
      <w:r>
        <w:t xml:space="preserve">Design and implement a continuous air quality monitoring network covering at least twelve (12) strategic points across the Kinshasa metropolitan area, with quarterly reporting to the relevant DR Congo Kinshasa regulatory authorities.</w:t>
      </w:r>
    </w:p>
    <w:p>
      <w:pPr>
        <w:numPr>
          <w:ilvl w:val="0"/>
          <w:numId w:val="1001"/>
        </w:numPr>
        <w:pStyle w:val="Compact"/>
      </w:pPr>
      <w:r>
        <w:t xml:space="preserve">Perform hydrological and water quality assessments of the Congo River tributaries within the project catchment, applying ISO 5667 and WHO drinking water standards adapted to the DR Congo Kinshasa context.</w:t>
      </w:r>
    </w:p>
    <w:p>
      <w:pPr>
        <w:numPr>
          <w:ilvl w:val="0"/>
          <w:numId w:val="1001"/>
        </w:numPr>
        <w:pStyle w:val="Compact"/>
      </w:pPr>
      <w:r>
        <w:t xml:space="preserve">Develop a Solid Waste Management Master Plan for the target communes, incorporating waste characterization surveys, landfill siting criteria, and circular economy integration strategies specific to DR Congo Kinshasa.</w:t>
      </w:r>
    </w:p>
    <w:p>
      <w:pPr>
        <w:numPr>
          <w:ilvl w:val="0"/>
          <w:numId w:val="1001"/>
        </w:numPr>
        <w:pStyle w:val="Compact"/>
      </w:pPr>
      <w:r>
        <w:t xml:space="preserve">Provide ongoing environmental compliance auditing and technical advisory support to the client for a period of twenty-four (24) months following project completion.</w:t>
      </w:r>
    </w:p>
    <w:p>
      <w:pPr>
        <w:numPr>
          <w:ilvl w:val="0"/>
          <w:numId w:val="1001"/>
        </w:numPr>
        <w:pStyle w:val="Compact"/>
      </w:pPr>
      <w:r>
        <w:t xml:space="preserve">Prepare all technical documentation in both French and English to meet the bilingual administrative requirements of DR Congo Kinshasa government institutions.</w:t>
      </w:r>
    </w:p>
    <w:bookmarkEnd w:id="22"/>
    <w:bookmarkStart w:id="23" w:name="X3f83411c8f82f4a3439899cecd90d300c7e569b"/>
    <w:p>
      <w:pPr>
        <w:pStyle w:val="Heading2"/>
      </w:pPr>
      <w:r>
        <w:t xml:space="preserve">3. Cost Breakdown – Quotation Estimate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Environmental Engineer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1.1</w:t>
            </w:r>
          </w:p>
        </w:tc>
        <w:tc>
          <w:tcPr/>
          <w:p>
            <w:pPr>
              <w:pStyle w:val="Compact"/>
              <w:jc w:val="left"/>
            </w:pPr>
            <w:r>
              <w:t xml:space="preserve">Lead Environmental Engineer – EIA preparation, field supervision, and technical reporting (DR Congo Kinshasa site-based)</w:t>
            </w:r>
          </w:p>
        </w:tc>
        <w:tc>
          <w:tcPr/>
          <w:p>
            <w:pPr>
              <w:pStyle w:val="Compact"/>
              <w:jc w:val="left"/>
            </w:pPr>
            <w:r>
              <w:t xml:space="preserve">6 months</w:t>
            </w:r>
          </w:p>
        </w:tc>
        <w:tc>
          <w:tcPr/>
          <w:p>
            <w:pPr>
              <w:pStyle w:val="Compact"/>
              <w:jc w:val="left"/>
            </w:pPr>
            <w:r>
              <w:t xml:space="preserve">8,500 / month</w:t>
            </w:r>
          </w:p>
        </w:tc>
        <w:tc>
          <w:tcPr/>
          <w:p>
            <w:pPr>
              <w:pStyle w:val="Compact"/>
              <w:jc w:val="left"/>
            </w:pPr>
            <w:r>
              <w:t xml:space="preserve">51,000.00</w:t>
            </w:r>
          </w:p>
        </w:tc>
      </w:tr>
      <w:tr>
        <w:tc>
          <w:tcPr/>
          <w:p>
            <w:pPr>
              <w:pStyle w:val="Compact"/>
              <w:jc w:val="left"/>
            </w:pPr>
            <w:r>
              <w:t xml:space="preserve">1.2</w:t>
            </w:r>
          </w:p>
        </w:tc>
        <w:tc>
          <w:tcPr/>
          <w:p>
            <w:pPr>
              <w:pStyle w:val="Compact"/>
              <w:jc w:val="left"/>
            </w:pPr>
            <w:r>
              <w:t xml:space="preserve">Senior Environmental Engineer – Water and air quality monitoring design and implementation</w:t>
            </w:r>
          </w:p>
        </w:tc>
        <w:tc>
          <w:tcPr/>
          <w:p>
            <w:pPr>
              <w:pStyle w:val="Compact"/>
              <w:jc w:val="left"/>
            </w:pPr>
            <w:r>
              <w:t xml:space="preserve">6 months</w:t>
            </w:r>
          </w:p>
        </w:tc>
        <w:tc>
          <w:tcPr/>
          <w:p>
            <w:pPr>
              <w:pStyle w:val="Compact"/>
              <w:jc w:val="left"/>
            </w:pPr>
            <w:r>
              <w:t xml:space="preserve">6,200 / month</w:t>
            </w:r>
          </w:p>
        </w:tc>
        <w:tc>
          <w:tcPr/>
          <w:p>
            <w:pPr>
              <w:pStyle w:val="Compact"/>
              <w:jc w:val="left"/>
            </w:pPr>
            <w:r>
              <w:t xml:space="preserve">37,200.00</w:t>
            </w:r>
          </w:p>
        </w:tc>
      </w:tr>
      <w:tr>
        <w:tc>
          <w:tcPr/>
          <w:p>
            <w:pPr>
              <w:pStyle w:val="Compact"/>
              <w:jc w:val="left"/>
            </w:pPr>
            <w:r>
              <w:t xml:space="preserve">1.3</w:t>
            </w:r>
          </w:p>
        </w:tc>
        <w:tc>
          <w:tcPr/>
          <w:p>
            <w:pPr>
              <w:pStyle w:val="Compact"/>
              <w:jc w:val="left"/>
            </w:pPr>
            <w:r>
              <w:t xml:space="preserve">Junior Environmental Engineer / Field Technician – Data collection, sampling, and laboratory coordination</w:t>
            </w:r>
          </w:p>
        </w:tc>
        <w:tc>
          <w:tcPr/>
          <w:p>
            <w:pPr>
              <w:pStyle w:val="Compact"/>
              <w:jc w:val="left"/>
            </w:pPr>
            <w:r>
              <w:t xml:space="preserve">6 months</w:t>
            </w:r>
          </w:p>
        </w:tc>
        <w:tc>
          <w:tcPr/>
          <w:p>
            <w:pPr>
              <w:pStyle w:val="Compact"/>
              <w:jc w:val="left"/>
            </w:pPr>
            <w:r>
              <w:t xml:space="preserve">3,800 / month</w:t>
            </w:r>
          </w:p>
        </w:tc>
        <w:tc>
          <w:tcPr/>
          <w:p>
            <w:pPr>
              <w:pStyle w:val="Compact"/>
              <w:jc w:val="left"/>
            </w:pPr>
            <w:r>
              <w:t xml:space="preserve">22,800.00</w:t>
            </w:r>
          </w:p>
        </w:tc>
      </w:tr>
      <w:tr>
        <w:tc>
          <w:tcPr/>
          <w:p>
            <w:pPr>
              <w:pStyle w:val="Compact"/>
              <w:jc w:val="left"/>
            </w:pPr>
            <w:r>
              <w:t xml:space="preserve">2.1</w:t>
            </w:r>
          </w:p>
        </w:tc>
        <w:tc>
          <w:tcPr/>
          <w:p>
            <w:pPr>
              <w:pStyle w:val="Compact"/>
              <w:jc w:val="left"/>
            </w:pPr>
            <w:r>
              <w:t xml:space="preserve">Specialized laboratory analysis (heavy metals, hydrocarbons, microbiological parameters) – 480 samples</w:t>
            </w:r>
          </w:p>
        </w:tc>
        <w:tc>
          <w:tcPr/>
          <w:p>
            <w:pPr>
              <w:pStyle w:val="Compact"/>
              <w:jc w:val="left"/>
            </w:pPr>
            <w:r>
              <w:t xml:space="preserve">One-off</w:t>
            </w:r>
          </w:p>
        </w:tc>
        <w:tc>
          <w:tcPr/>
          <w:p>
            <w:pPr>
              <w:pStyle w:val="Compact"/>
              <w:jc w:val="left"/>
            </w:pPr>
            <w:r>
              <w:t xml:space="preserve">185 / sample</w:t>
            </w:r>
          </w:p>
        </w:tc>
        <w:tc>
          <w:tcPr/>
          <w:p>
            <w:pPr>
              <w:pStyle w:val="Compact"/>
              <w:jc w:val="left"/>
            </w:pPr>
            <w:r>
              <w:t xml:space="preserve">88,800.00</w:t>
            </w:r>
          </w:p>
        </w:tc>
      </w:tr>
      <w:tr>
        <w:tc>
          <w:tcPr/>
          <w:p>
            <w:pPr>
              <w:pStyle w:val="Compact"/>
              <w:jc w:val="left"/>
            </w:pPr>
            <w:r>
              <w:t xml:space="preserve">2.2</w:t>
            </w:r>
          </w:p>
        </w:tc>
        <w:tc>
          <w:tcPr/>
          <w:p>
            <w:pPr>
              <w:pStyle w:val="Compact"/>
              <w:jc w:val="left"/>
            </w:pPr>
            <w:r>
              <w:t xml:space="preserve">Geospatial and remote sensing analysis for land-use change mapping in DR Congo Kinshasa</w:t>
            </w:r>
          </w:p>
        </w:tc>
        <w:tc>
          <w:tcPr/>
          <w:p>
            <w:pPr>
              <w:pStyle w:val="Compact"/>
              <w:jc w:val="left"/>
            </w:pPr>
            <w:r>
              <w:t xml:space="preserve">One-off</w:t>
            </w:r>
          </w:p>
        </w:tc>
        <w:tc>
          <w:tcPr/>
          <w:p>
            <w:pPr>
              <w:pStyle w:val="Compact"/>
              <w:jc w:val="left"/>
            </w:pPr>
            <w:r>
              <w:t xml:space="preserve">—</w:t>
            </w:r>
          </w:p>
        </w:tc>
        <w:tc>
          <w:tcPr/>
          <w:p>
            <w:pPr>
              <w:pStyle w:val="Compact"/>
              <w:jc w:val="left"/>
            </w:pPr>
            <w:r>
              <w:t xml:space="preserve">14,500.00</w:t>
            </w:r>
          </w:p>
        </w:tc>
      </w:tr>
      <w:tr>
        <w:tc>
          <w:tcPr/>
          <w:p>
            <w:pPr>
              <w:pStyle w:val="Compact"/>
              <w:jc w:val="left"/>
            </w:pPr>
            <w:r>
              <w:t xml:space="preserve">3.1</w:t>
            </w:r>
          </w:p>
        </w:tc>
        <w:tc>
          <w:tcPr/>
          <w:p>
            <w:pPr>
              <w:pStyle w:val="Compact"/>
              <w:jc w:val="left"/>
            </w:pPr>
            <w:r>
              <w:t xml:space="preserve">Field equipment rental (portable air monitors, water samplers, GPS units, PPE) – DR Congo Kinshasa deployment</w:t>
            </w:r>
          </w:p>
        </w:tc>
        <w:tc>
          <w:tcPr/>
          <w:p>
            <w:pPr>
              <w:pStyle w:val="Compact"/>
              <w:jc w:val="left"/>
            </w:pPr>
            <w:r>
              <w:t xml:space="preserve">6 months</w:t>
            </w:r>
          </w:p>
        </w:tc>
        <w:tc>
          <w:tcPr/>
          <w:p>
            <w:pPr>
              <w:pStyle w:val="Compact"/>
              <w:jc w:val="left"/>
            </w:pPr>
            <w:r>
              <w:t xml:space="preserve">4,200 / month</w:t>
            </w:r>
          </w:p>
        </w:tc>
        <w:tc>
          <w:tcPr/>
          <w:p>
            <w:pPr>
              <w:pStyle w:val="Compact"/>
              <w:jc w:val="left"/>
            </w:pPr>
            <w:r>
              <w:t xml:space="preserve">25,200.00</w:t>
            </w:r>
          </w:p>
        </w:tc>
      </w:tr>
      <w:tr>
        <w:tc>
          <w:tcPr/>
          <w:p>
            <w:pPr>
              <w:pStyle w:val="Compact"/>
              <w:jc w:val="left"/>
            </w:pPr>
            <w:r>
              <w:t xml:space="preserve">3.2</w:t>
            </w:r>
          </w:p>
        </w:tc>
        <w:tc>
          <w:tcPr/>
          <w:p>
            <w:pPr>
              <w:pStyle w:val="Compact"/>
              <w:jc w:val="left"/>
            </w:pPr>
            <w:r>
              <w:t xml:space="preserve">Local transport, field logistics, and site access within DR Congo Kinshasa communes</w:t>
            </w:r>
          </w:p>
        </w:tc>
        <w:tc>
          <w:tcPr/>
          <w:p>
            <w:pPr>
              <w:pStyle w:val="Compact"/>
              <w:jc w:val="left"/>
            </w:pPr>
            <w:r>
              <w:t xml:space="preserve">6 months</w:t>
            </w:r>
          </w:p>
        </w:tc>
        <w:tc>
          <w:tcPr/>
          <w:p>
            <w:pPr>
              <w:pStyle w:val="Compact"/>
              <w:jc w:val="left"/>
            </w:pPr>
            <w:r>
              <w:t xml:space="preserve">2,100 / month</w:t>
            </w:r>
          </w:p>
        </w:tc>
        <w:tc>
          <w:tcPr/>
          <w:p>
            <w:pPr>
              <w:pStyle w:val="Compact"/>
              <w:jc w:val="left"/>
            </w:pPr>
            <w:r>
              <w:t xml:space="preserve">12,600.00</w:t>
            </w:r>
          </w:p>
        </w:tc>
      </w:tr>
      <w:tr>
        <w:tc>
          <w:tcPr/>
          <w:p>
            <w:pPr>
              <w:pStyle w:val="Compact"/>
              <w:jc w:val="left"/>
            </w:pPr>
            <w:r>
              <w:t xml:space="preserve">4.1</w:t>
            </w:r>
          </w:p>
        </w:tc>
        <w:tc>
          <w:tcPr/>
          <w:p>
            <w:pPr>
              <w:pStyle w:val="Compact"/>
              <w:jc w:val="left"/>
            </w:pPr>
            <w:r>
              <w:t xml:space="preserve">Public consultation workshops and stakeholder engagement (minimum 4 sessions in DR Congo Kinshasa)</w:t>
            </w:r>
          </w:p>
        </w:tc>
        <w:tc>
          <w:tcPr/>
          <w:p>
            <w:pPr>
              <w:pStyle w:val="Compact"/>
              <w:jc w:val="left"/>
            </w:pPr>
            <w:r>
              <w:t xml:space="preserve">One-off</w:t>
            </w:r>
          </w:p>
        </w:tc>
        <w:tc>
          <w:tcPr/>
          <w:p>
            <w:pPr>
              <w:pStyle w:val="Compact"/>
              <w:jc w:val="left"/>
            </w:pPr>
            <w:r>
              <w:t xml:space="preserve">—</w:t>
            </w:r>
          </w:p>
        </w:tc>
        <w:tc>
          <w:tcPr/>
          <w:p>
            <w:pPr>
              <w:pStyle w:val="Compact"/>
              <w:jc w:val="left"/>
            </w:pPr>
            <w:r>
              <w:t xml:space="preserve">9,600.00</w:t>
            </w:r>
          </w:p>
        </w:tc>
      </w:tr>
      <w:tr>
        <w:tc>
          <w:tcPr/>
          <w:p>
            <w:pPr>
              <w:pStyle w:val="Compact"/>
              <w:jc w:val="left"/>
            </w:pPr>
            <w:r>
              <w:t xml:space="preserve">4.2</w:t>
            </w:r>
          </w:p>
        </w:tc>
        <w:tc>
          <w:tcPr/>
          <w:p>
            <w:pPr>
              <w:pStyle w:val="Compact"/>
              <w:jc w:val="left"/>
            </w:pPr>
            <w:r>
              <w:t xml:space="preserve">Final EIA report, compliance audit reports, and Master Plan documentation (bilingual FR/EN)</w:t>
            </w:r>
          </w:p>
        </w:tc>
        <w:tc>
          <w:tcPr/>
          <w:p>
            <w:pPr>
              <w:pStyle w:val="Compact"/>
              <w:jc w:val="left"/>
            </w:pPr>
            <w:r>
              <w:t xml:space="preserve">One-off</w:t>
            </w:r>
          </w:p>
        </w:tc>
        <w:tc>
          <w:tcPr/>
          <w:p>
            <w:pPr>
              <w:pStyle w:val="Compact"/>
              <w:jc w:val="left"/>
            </w:pPr>
            <w:r>
              <w:t xml:space="preserve">—</w:t>
            </w:r>
          </w:p>
        </w:tc>
        <w:tc>
          <w:tcPr/>
          <w:p>
            <w:pPr>
              <w:pStyle w:val="Compact"/>
              <w:jc w:val="left"/>
            </w:pPr>
            <w:r>
              <w:t xml:space="preserve">11,000.00</w:t>
            </w:r>
          </w:p>
        </w:tc>
      </w:tr>
      <w:tr>
        <w:tc>
          <w:tcPr/>
          <w:p>
            <w:pPr>
              <w:pStyle w:val="Compact"/>
              <w:jc w:val="left"/>
            </w:pPr>
            <w:r>
              <w:t xml:space="preserve">5.1</w:t>
            </w:r>
          </w:p>
        </w:tc>
        <w:tc>
          <w:tcPr/>
          <w:p>
            <w:pPr>
              <w:pStyle w:val="Compact"/>
              <w:jc w:val="left"/>
            </w:pPr>
            <w:r>
              <w:t xml:space="preserve">Post-completion environmental compliance advisory and monitoring support</w:t>
            </w:r>
          </w:p>
        </w:tc>
        <w:tc>
          <w:tcPr/>
          <w:p>
            <w:pPr>
              <w:pStyle w:val="Compact"/>
              <w:jc w:val="left"/>
            </w:pPr>
            <w:r>
              <w:t xml:space="preserve">24 months</w:t>
            </w:r>
          </w:p>
        </w:tc>
        <w:tc>
          <w:tcPr/>
          <w:p>
            <w:pPr>
              <w:pStyle w:val="Compact"/>
              <w:jc w:val="left"/>
            </w:pPr>
            <w:r>
              <w:t xml:space="preserve">3,500 / month</w:t>
            </w:r>
          </w:p>
        </w:tc>
        <w:tc>
          <w:tcPr/>
          <w:p>
            <w:pPr>
              <w:pStyle w:val="Compact"/>
              <w:jc w:val="left"/>
            </w:pPr>
            <w:r>
              <w:t xml:space="preserve">84,000.00</w:t>
            </w:r>
          </w:p>
        </w:tc>
      </w:tr>
      <w:tr>
        <w:tc>
          <w:tcPr>
            <w:gridSpan w:val="4"/>
          </w:tcPr>
          <w:p>
            <w:pPr>
              <w:pStyle w:val="Compact"/>
              <w:jc w:val="left"/>
            </w:pPr>
            <w:r>
              <w:t xml:space="preserve">Subtotal</w:t>
            </w:r>
          </w:p>
        </w:tc>
        <w:tc>
          <w:tcPr/>
          <w:p>
            <w:pPr>
              <w:pStyle w:val="Compact"/>
              <w:jc w:val="left"/>
            </w:pPr>
            <w:r>
              <w:t xml:space="preserve">356,700.00</w:t>
            </w:r>
          </w:p>
        </w:tc>
      </w:tr>
      <w:tr>
        <w:tc>
          <w:tcPr>
            <w:gridSpan w:val="4"/>
          </w:tcPr>
          <w:p>
            <w:pPr>
              <w:pStyle w:val="Compact"/>
              <w:jc w:val="left"/>
            </w:pPr>
            <w:r>
              <w:t xml:space="preserve">Applicable Taxes and Levies (DR Congo Kinshasa – 16% VAT + 2% CIP)</w:t>
            </w:r>
          </w:p>
        </w:tc>
        <w:tc>
          <w:tcPr/>
          <w:p>
            <w:pPr>
              <w:pStyle w:val="Compact"/>
              <w:jc w:val="left"/>
            </w:pPr>
            <w:r>
              <w:t xml:space="preserve">67,774.80</w:t>
            </w:r>
          </w:p>
        </w:tc>
      </w:tr>
      <w:tr>
        <w:tc>
          <w:tcPr>
            <w:gridSpan w:val="4"/>
          </w:tcPr>
          <w:p>
            <w:pPr>
              <w:pStyle w:val="Compact"/>
              <w:jc w:val="left"/>
            </w:pPr>
            <w:r>
              <w:rPr>
                <w:bCs/>
                <w:b/>
              </w:rPr>
              <w:t xml:space="preserve">TOTAL QUOTATION ESTIMATE AMOUNT (USD)</w:t>
            </w:r>
          </w:p>
        </w:tc>
        <w:tc>
          <w:tcPr/>
          <w:p>
            <w:pPr>
              <w:pStyle w:val="Compact"/>
              <w:jc w:val="left"/>
            </w:pPr>
            <w:r>
              <w:rPr>
                <w:bCs/>
                <w:b/>
              </w:rPr>
              <w:t xml:space="preserve">424,474.80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ninety (90) calendar days from the date of issue. Beyond this period, all rates and conditions are subject to revision due to currency fluctuation, inflation, and availability of the Environmental Engineer team in DR Congo Kinshasa.</w:t>
      </w:r>
    </w:p>
    <w:p>
      <w:pPr>
        <w:numPr>
          <w:ilvl w:val="0"/>
          <w:numId w:val="1002"/>
        </w:numPr>
        <w:pStyle w:val="Compact"/>
      </w:pPr>
      <w:r>
        <w:t xml:space="preserve">Payment shall be structured as follows: 30% advance mobilization upon contract signature; 40% upon submission of the draft EIA report and monitoring network design; 20% upon acceptance of the final deliverables; and 10% upon completion of the first twelve (12) months of post-completion advisory. All payments shall be made in US Dollars via wire transfer to the designated account of GreenSolutions Environmental Consulting SARL, DR Congo Kinshasa.</w:t>
      </w:r>
    </w:p>
    <w:p>
      <w:pPr>
        <w:numPr>
          <w:ilvl w:val="0"/>
          <w:numId w:val="1002"/>
        </w:numPr>
        <w:pStyle w:val="Compact"/>
      </w:pPr>
      <w:r>
        <w:t xml:space="preserve">The Environmental Engineer team shall comply with all applicable laws, regulations, and environmental standards of the Democratic Republic of the Congo, including the national environmental code, mining code, and urban planning bylaws specific to DR Congo Kinshasa.</w:t>
      </w:r>
    </w:p>
    <w:p>
      <w:pPr>
        <w:numPr>
          <w:ilvl w:val="0"/>
          <w:numId w:val="1002"/>
        </w:numPr>
        <w:pStyle w:val="Compact"/>
      </w:pPr>
      <w:r>
        <w:t xml:space="preserve">Any change in scope, extension of duration, or additional site locations within DR Congo Kinshasa shall be subject to a formal variation order and a supplementary Quotation Estimate issued by the contractor prior to execution.</w:t>
      </w:r>
    </w:p>
    <w:p>
      <w:pPr>
        <w:numPr>
          <w:ilvl w:val="0"/>
          <w:numId w:val="1002"/>
        </w:numPr>
        <w:pStyle w:val="Compact"/>
      </w:pPr>
      <w:r>
        <w:t xml:space="preserve">The client shall provide reasonable access to all project sites, relevant government permits, and prior environmental data within DR Congo Kinshasa to enable the Environmental Engineer to perform duties without undue delay.</w:t>
      </w:r>
    </w:p>
    <w:p>
      <w:pPr>
        <w:numPr>
          <w:ilvl w:val="0"/>
          <w:numId w:val="1002"/>
        </w:numPr>
        <w:pStyle w:val="Compact"/>
      </w:pPr>
      <w:r>
        <w:t xml:space="preserve">Force majeure events, including but not limited to civil unrest, extreme weather, or government-imposed restrictions in DR Congo Kinshasa, shall suspend obligations proportionally and extend the project timeline accordingly.</w:t>
      </w:r>
    </w:p>
    <w:p>
      <w:pPr>
        <w:numPr>
          <w:ilvl w:val="0"/>
          <w:numId w:val="1002"/>
        </w:numPr>
        <w:pStyle w:val="Compact"/>
      </w:pPr>
      <w:r>
        <w:t xml:space="preserve">All intellectual property, reports, and data generated under this engagement shall become the property of the client upon full payment. The Environmental Engineer retains the right to reference the project in professional portfolios with prior written consent.</w:t>
      </w:r>
    </w:p>
    <w:p>
      <w:pPr>
        <w:numPr>
          <w:ilvl w:val="0"/>
          <w:numId w:val="1002"/>
        </w:numPr>
        <w:pStyle w:val="Compact"/>
      </w:pPr>
      <w:r>
        <w:t xml:space="preserve">Disputes arising from this Quotation Estimate and the resulting contract shall be resolved through amicable negotiation, failing which they shall be submitted to the competent courts of Kinshasa, DR Congo, or to arbitration under the rules of the OHADA Court of Arbitration.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GreenSolutions Environmental Consulting SARL to proceed with the mobilization of the Environmental Engineer team and associated resources for the project in DR Congo Kinshasa as described herein.</w:t>
      </w:r>
    </w:p>
    <w:p>
      <w:pPr>
        <w:pStyle w:val="BodyText"/>
      </w:pPr>
      <w:r>
        <w:rPr>
          <w:bCs/>
          <w:b/>
        </w:rPr>
        <w:t xml:space="preserve">For and on behalf of the Client</w:t>
      </w:r>
    </w:p>
    <w:p>
      <w:pPr>
        <w:pStyle w:val="BodyText"/>
      </w:pPr>
      <w:r>
        <w:t xml:space="preserve">Ministry of Environment, Sustainable Development and Tourism</w:t>
      </w:r>
    </w:p>
    <w:p>
      <w:pPr>
        <w:pStyle w:val="BodyText"/>
      </w:pPr>
      <w:r>
        <w:t xml:space="preserve">DR Congo Kinshasa</w:t>
      </w:r>
    </w:p>
    <w:p>
      <w:pPr>
        <w:pStyle w:val="BodyText"/>
      </w:pPr>
      <w:r>
        <w:t xml:space="preserve">Name / Title / Signature / Date</w:t>
      </w:r>
    </w:p>
    <w:p>
      <w:pPr>
        <w:pStyle w:val="BodyText"/>
      </w:pPr>
      <w:r>
        <w:rPr>
          <w:bCs/>
          <w:b/>
        </w:rPr>
        <w:t xml:space="preserve">For and on behalf of the Contractor</w:t>
      </w:r>
    </w:p>
    <w:p>
      <w:pPr>
        <w:pStyle w:val="BodyText"/>
      </w:pPr>
      <w:r>
        <w:t xml:space="preserve">GreenSolutions Environmental Consulting SARL</w:t>
      </w:r>
    </w:p>
    <w:p>
      <w:pPr>
        <w:pStyle w:val="BodyText"/>
      </w:pPr>
      <w:r>
        <w:t xml:space="preserve">DR Congo Kinshasa</w:t>
      </w:r>
    </w:p>
    <w:p>
      <w:pPr>
        <w:pStyle w:val="BodyText"/>
      </w:pPr>
      <w:r>
        <w:t xml:space="preserve">Dr. Jean-Pierre Mbuyi – Lead Environmental Engineer / Signature / Date</w:t>
      </w:r>
    </w:p>
    <w:p>
      <w:pPr>
        <w:pStyle w:val="BodyText"/>
      </w:pPr>
      <w:r>
        <w:t xml:space="preserve">Quotation Estimate No. QE-2025-0087 | GreenSolutions Environmental Consulting SARL | 14 Avenue de la Paix, Gombe, Kinshasa, DR Congo</w:t>
      </w:r>
    </w:p>
    <w:p>
      <w:pPr>
        <w:pStyle w:val="BodyText"/>
      </w:pPr>
      <w:r>
        <w:t xml:space="preserve">This document is the property of GreenSolutions Environmental Consulting SARL. Unauthorized reproduction or distribution is prohibited. All services are to be delivered in DR Congo Kinshasa unless otherwise agreed in writing.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DR Congo Kinshasa</dc:title>
  <dc:creator/>
  <dc:language>en</dc:language>
  <cp:keywords/>
  <dcterms:created xsi:type="dcterms:W3CDTF">2026-10-10T01:50:19Z</dcterms:created>
  <dcterms:modified xsi:type="dcterms:W3CDTF">2026-10-10T01:50:19Z</dcterms:modified>
</cp:coreProperties>
</file>

<file path=docProps/custom.xml><?xml version="1.0" encoding="utf-8"?>
<Properties xmlns="http://schemas.openxmlformats.org/officeDocument/2006/custom-properties" xmlns:vt="http://schemas.openxmlformats.org/officeDocument/2006/docPropsVTypes"/>
</file>