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1" w:name="quotation-estimate"/>
    <w:p>
      <w:pPr>
        <w:pStyle w:val="Heading1"/>
      </w:pPr>
      <w:r>
        <w:t xml:space="preserve">QUOTATION ESTIMATE</w:t>
      </w:r>
    </w:p>
    <w:bookmarkStart w:id="20" w:name="Xe33f98fdad0c8bb045fc0534e8dd68d385525c0"/>
    <w:p>
      <w:pPr>
        <w:pStyle w:val="Heading2"/>
      </w:pPr>
      <w:r>
        <w:t xml:space="preserve">Environmental Engineer Professional Services</w:t>
      </w:r>
    </w:p>
    <w:p>
      <w:pPr>
        <w:pStyle w:val="FirstParagraph"/>
      </w:pPr>
      <w:r>
        <w:rPr>
          <w:bCs/>
          <w:b/>
        </w:rPr>
        <w:t xml:space="preserve">GreenSolutions Environmental Consulting Co.</w:t>
      </w:r>
    </w:p>
    <w:p>
      <w:pPr>
        <w:pStyle w:val="BodyText"/>
      </w:pPr>
      <w:r>
        <w:t xml:space="preserve">142 Corniche El-Nil Street, Smouha District, Egypt Alexandria, 21543</w:t>
      </w:r>
    </w:p>
    <w:p>
      <w:pPr>
        <w:pStyle w:val="BodyText"/>
      </w:pPr>
      <w:r>
        <w:t xml:space="preserve">Tel: +20 3 485 6721 | Email: info@greensolutions-alex.com | License No. ALEX-ENV-2024-0891</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GE-2025-0472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Client Name:</w:t>
            </w:r>
          </w:p>
        </w:tc>
        <w:tc>
          <w:tcPr/>
          <w:p>
            <w:pPr>
              <w:pStyle w:val="Compact"/>
              <w:jc w:val="left"/>
            </w:pPr>
            <w:r>
              <w:t xml:space="preserve">Alexandria Port Authority – Environmental Compliance Division</w:t>
            </w:r>
          </w:p>
        </w:tc>
        <w:tc>
          <w:tcPr/>
          <w:p>
            <w:pPr>
              <w:pStyle w:val="Compact"/>
              <w:jc w:val="left"/>
            </w:pPr>
            <w:r>
              <w:t xml:space="preserve">Project Location:</w:t>
            </w:r>
          </w:p>
        </w:tc>
        <w:tc>
          <w:tcPr/>
          <w:p>
            <w:pPr>
              <w:pStyle w:val="Compact"/>
              <w:jc w:val="left"/>
            </w:pPr>
            <w:r>
              <w:t xml:space="preserve">Eastern Port, Egypt Alexandria</w:t>
            </w:r>
          </w:p>
        </w:tc>
      </w:tr>
      <w:tr>
        <w:tc>
          <w:tcPr/>
          <w:p>
            <w:pPr>
              <w:pStyle w:val="Compact"/>
              <w:jc w:val="left"/>
            </w:pPr>
            <w:r>
              <w:t xml:space="preserve">Prepared By:</w:t>
            </w:r>
          </w:p>
        </w:tc>
        <w:tc>
          <w:tcPr/>
          <w:p>
            <w:pPr>
              <w:pStyle w:val="Compact"/>
              <w:jc w:val="left"/>
            </w:pPr>
            <w:r>
              <w:t xml:space="preserve">Eng. Mahmoud El-Sayed, Lead Environmental Engineer</w:t>
            </w:r>
          </w:p>
        </w:tc>
        <w:tc>
          <w:tcPr/>
          <w:p>
            <w:pPr>
              <w:pStyle w:val="Compact"/>
              <w:jc w:val="left"/>
            </w:pPr>
            <w:r>
              <w:t xml:space="preserve">Reviewed By:</w:t>
            </w:r>
          </w:p>
        </w:tc>
        <w:tc>
          <w:tcPr/>
          <w:p>
            <w:pPr>
              <w:pStyle w:val="Compact"/>
              <w:jc w:val="left"/>
            </w:pPr>
            <w:r>
              <w:t xml:space="preserve">Eng. Sarah Abdel-Rahman, Senior Consultant</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GreenSolutions Environmental Consulting Co. to provide a comprehensive and itemized cost breakdown for the professional services of a qualified</w:t>
      </w:r>
      <w:r>
        <w:t xml:space="preserve"> </w:t>
      </w:r>
      <w:r>
        <w:t xml:space="preserve">Environmental Engineer</w:t>
      </w:r>
      <w:r>
        <w:t xml:space="preserve"> </w:t>
      </w:r>
      <w:r>
        <w:t xml:space="preserve">and supporting technical team. The services are specifically tailored to meet the regulatory, operational, and sustainability requirements of the client's infrastructure project located in</w:t>
      </w:r>
      <w:r>
        <w:t xml:space="preserve"> </w:t>
      </w:r>
      <w:r>
        <w:t xml:space="preserve">Egypt Alexandria</w:t>
      </w:r>
      <w:r>
        <w:t xml:space="preserve">. This document serves as a formal Quotation Estimate and does not constitute a binding contract until both parties have executed the final service agreement.</w:t>
      </w:r>
    </w:p>
    <w:p>
      <w:pPr>
        <w:pStyle w:val="BodyText"/>
      </w:pPr>
      <w:r>
        <w:t xml:space="preserve">The scope of work encompasses environmental impact assessment, waste management planning, water quality monitoring, air emission control strategies, and compliance reporting in accordance with Egyptian Environmental Affairs Agency (EEAA) regulations and the specific municipal bylaws governing the Alexandria Governorate. All deliverables will be prepared by a licensed Environmental Engineer registered with the Egyptian Engineers Syndicate and holding a valid practice permit for the Alexandria region.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Environmental Impact Assessment (EIA) – Full Phase I &amp; II study for the Eastern Port expansion zone, Egypt Alexandria</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Water Quality Monitoring Program – Monthly sampling and laboratory analysis of coastal and industrial discharge points (12 months)</w:t>
            </w:r>
          </w:p>
        </w:tc>
        <w:tc>
          <w:tcPr/>
          <w:p>
            <w:pPr>
              <w:pStyle w:val="Compact"/>
              <w:jc w:val="left"/>
            </w:pPr>
            <w:r>
              <w:t xml:space="preserve">12 months</w:t>
            </w:r>
          </w:p>
        </w:tc>
        <w:tc>
          <w:tcPr/>
          <w:p>
            <w:pPr>
              <w:pStyle w:val="Compact"/>
              <w:jc w:val="left"/>
            </w:pPr>
            <w:r>
              <w:t xml:space="preserve">22,500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Air Emission Control Plan – Design and implementation of particulate matter and SOx/NOx reduction systems</w:t>
            </w:r>
          </w:p>
        </w:tc>
        <w:tc>
          <w:tcPr/>
          <w:p>
            <w:pPr>
              <w:pStyle w:val="Compact"/>
              <w:jc w:val="left"/>
            </w:pPr>
            <w:r>
              <w:t xml:space="preserve">1 project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Solid Waste Management &amp; Hazardous Waste Disposal Plan – Compliance with Alexandria Governorate waste regulations</w:t>
            </w:r>
          </w:p>
        </w:tc>
        <w:tc>
          <w:tcPr/>
          <w:p>
            <w:pPr>
              <w:pStyle w:val="Compact"/>
              <w:jc w:val="left"/>
            </w:pPr>
            <w:r>
              <w:t xml:space="preserve">1 project</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05</w:t>
            </w:r>
          </w:p>
        </w:tc>
        <w:tc>
          <w:tcPr/>
          <w:p>
            <w:pPr>
              <w:pStyle w:val="Compact"/>
              <w:jc w:val="left"/>
            </w:pPr>
            <w:r>
              <w:t xml:space="preserve">Environmental Compliance Reporting – Quarterly reports submitted to EEAA and Alexandria Municipal Environmental Office</w:t>
            </w:r>
          </w:p>
        </w:tc>
        <w:tc>
          <w:tcPr/>
          <w:p>
            <w:pPr>
              <w:pStyle w:val="Compact"/>
              <w:jc w:val="left"/>
            </w:pPr>
            <w:r>
              <w:t xml:space="preserve">4 quarters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On-site Supervision by Lead Environmental Engineer – Daily presence during construction and commissioning phases</w:t>
            </w:r>
          </w:p>
        </w:tc>
        <w:tc>
          <w:tcPr/>
          <w:p>
            <w:pPr>
              <w:pStyle w:val="Compact"/>
              <w:jc w:val="left"/>
            </w:pPr>
            <w:r>
              <w:t xml:space="preserve">6 months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Community Engagement &amp; Public Disclosure – Stakeholder meetings, public notice, and grievance mechanism setup in Egypt Alexandria</w:t>
            </w:r>
          </w:p>
        </w:tc>
        <w:tc>
          <w:tcPr/>
          <w:p>
            <w:pPr>
              <w:pStyle w:val="Compact"/>
              <w:jc w:val="left"/>
            </w:pPr>
            <w:r>
              <w:t xml:space="preserve">1 project</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Environmental Management Plan (EMP) – Ongoing operational monitoring framework and emergency response protocols</w:t>
            </w:r>
          </w:p>
        </w:tc>
        <w:tc>
          <w:tcPr/>
          <w:p>
            <w:pPr>
              <w:pStyle w:val="Compact"/>
              <w:jc w:val="left"/>
            </w:pPr>
            <w:r>
              <w:t xml:space="preserve">1 project</w:t>
            </w:r>
          </w:p>
        </w:tc>
        <w:tc>
          <w:tcPr/>
          <w:p>
            <w:pPr>
              <w:pStyle w:val="Compact"/>
              <w:jc w:val="left"/>
            </w:pPr>
            <w:r>
              <w:t xml:space="preserve">76,000</w:t>
            </w:r>
          </w:p>
        </w:tc>
        <w:tc>
          <w:tcPr/>
          <w:p>
            <w:pPr>
              <w:pStyle w:val="Compact"/>
              <w:jc w:val="left"/>
            </w:pPr>
            <w:r>
              <w:t xml:space="preserve">76,000</w:t>
            </w:r>
          </w:p>
        </w:tc>
      </w:tr>
      <w:tr>
        <w:tc>
          <w:tcPr>
            <w:gridSpan w:val="4"/>
          </w:tcPr>
          <w:p>
            <w:pPr>
              <w:pStyle w:val="Compact"/>
              <w:jc w:val="left"/>
            </w:pPr>
            <w:r>
              <w:t xml:space="preserve">SUBTOTAL</w:t>
            </w:r>
          </w:p>
        </w:tc>
        <w:tc>
          <w:tcPr/>
          <w:p>
            <w:pPr>
              <w:pStyle w:val="Compact"/>
              <w:jc w:val="left"/>
            </w:pPr>
            <w:r>
              <w:t xml:space="preserve">1,098,000</w:t>
            </w:r>
          </w:p>
        </w:tc>
      </w:tr>
      <w:tr>
        <w:tc>
          <w:tcPr>
            <w:gridSpan w:val="4"/>
          </w:tcPr>
          <w:p>
            <w:pPr>
              <w:pStyle w:val="Compact"/>
              <w:jc w:val="left"/>
            </w:pPr>
            <w:r>
              <w:t xml:space="preserve">VAT (14% – Egyptian Tax Authority)</w:t>
            </w:r>
          </w:p>
        </w:tc>
        <w:tc>
          <w:tcPr/>
          <w:p>
            <w:pPr>
              <w:pStyle w:val="Compact"/>
              <w:jc w:val="left"/>
            </w:pPr>
            <w:r>
              <w:t xml:space="preserve">153,720</w:t>
            </w:r>
          </w:p>
        </w:tc>
      </w:tr>
      <w:tr>
        <w:tc>
          <w:tcPr>
            <w:gridSpan w:val="4"/>
          </w:tcPr>
          <w:p>
            <w:pPr>
              <w:pStyle w:val="Compact"/>
              <w:jc w:val="left"/>
            </w:pPr>
            <w:r>
              <w:t xml:space="preserve">GRAND TOTAL (EGP)</w:t>
            </w:r>
          </w:p>
        </w:tc>
        <w:tc>
          <w:tcPr/>
          <w:p>
            <w:pPr>
              <w:pStyle w:val="Compact"/>
              <w:jc w:val="left"/>
            </w:pPr>
            <w:r>
              <w:t xml:space="preserve">1,251,720</w:t>
            </w:r>
          </w:p>
        </w:tc>
      </w:tr>
    </w:tbl>
    <w:bookmarkEnd w:id="23"/>
    <w:bookmarkStart w:id="24" w:name="X96c0d37e9d9211958261d9d4b20362e0ed2030b"/>
    <w:p>
      <w:pPr>
        <w:pStyle w:val="Heading3"/>
      </w:pPr>
      <w:r>
        <w:t xml:space="preserve">3. Professional Qualifications of the Environmental Engineer</w:t>
      </w:r>
    </w:p>
    <w:p>
      <w:pPr>
        <w:pStyle w:val="FirstParagraph"/>
      </w:pPr>
      <w:r>
        <w:t xml:space="preserve">The lead Environmental Engineer assigned to this project, Eng. Mahmoud El-Sayed, holds a Master's degree in Environmental Engineering from Alexandria University, a valid professional license from the Egyptian Engineers Syndicate (Category: Environmental), and over fourteen years of experience in industrial and port-sector environmental consulting within Egypt Alexandria and the broader Mediterranean coastal region. All supporting engineers and technicians listed in the project team hold equivalent credentials and are fully insured for the duration of the engagement.</w:t>
      </w:r>
    </w:p>
    <w:bookmarkEnd w:id="24"/>
    <w:bookmarkStart w:id="25" w:name="payment-schedule"/>
    <w:p>
      <w:pPr>
        <w:pStyle w:val="Heading3"/>
      </w:pPr>
      <w:r>
        <w:t xml:space="preserve">4. Payment Schedule</w:t>
      </w:r>
    </w:p>
    <w:p>
      <w:pPr>
        <w:pStyle w:val="FirstParagraph"/>
      </w:pPr>
      <w:r>
        <w:t xml:space="preserve">Payment for the services outlined in this Quotation Estimate shall be made in four equal installments of EGP 312,930 each, due at the following milestones: (a) upon contract signing and project mobilization; (b) upon submission and approval of the Phase I EIA report; (c) upon completion of the Air Emission Control Plan and Waste Management Plan; and (d) upon final handover of the Environmental Management Plan and closure of all compliance reporting obligations.</w:t>
      </w:r>
    </w:p>
    <w:bookmarkEnd w:id="25"/>
    <w:bookmarkStart w:id="26" w:name="terms-and-conditions"/>
    <w:p>
      <w:pPr>
        <w:pStyle w:val="Heading3"/>
      </w:pPr>
      <w:r>
        <w:t xml:space="preserve">5. Terms and Conditions</w:t>
      </w:r>
    </w:p>
    <w:p>
      <w:pPr>
        <w:numPr>
          <w:ilvl w:val="0"/>
          <w:numId w:val="1001"/>
        </w:numPr>
        <w:pStyle w:val="Compact"/>
      </w:pPr>
      <w:r>
        <w:t xml:space="preserve">This Quotation Estimate is valid for thirty (30) calendar days from the date of issue. Any request for services beyond this period will require a revised Quotation Estimate.</w:t>
      </w:r>
    </w:p>
    <w:p>
      <w:pPr>
        <w:numPr>
          <w:ilvl w:val="0"/>
          <w:numId w:val="1001"/>
        </w:numPr>
        <w:pStyle w:val="Compact"/>
      </w:pPr>
      <w:r>
        <w:t xml:space="preserve">All prices are quoted in Egyptian Pounds (EGP) and are inclusive of all professional fees, fieldwork travel within Egypt Alexandria, and standard laboratory analysis costs. International travel or out-of-governance fieldwork will be billed separately at cost.</w:t>
      </w:r>
    </w:p>
    <w:p>
      <w:pPr>
        <w:numPr>
          <w:ilvl w:val="0"/>
          <w:numId w:val="1001"/>
        </w:numPr>
        <w:pStyle w:val="Compact"/>
      </w:pPr>
      <w:r>
        <w:t xml:space="preserve">The Environmental Engineer and consulting team shall comply with all applicable laws of the Arab Republic of Egypt, including but not limited to Law No. 4 of 1994 (Environmental Protection Law) and its amendments, as well as Alexandria Governorate municipal environmental regulations.</w:t>
      </w:r>
    </w:p>
    <w:p>
      <w:pPr>
        <w:numPr>
          <w:ilvl w:val="0"/>
          <w:numId w:val="1001"/>
        </w:numPr>
        <w:pStyle w:val="Compact"/>
      </w:pPr>
      <w:r>
        <w:t xml:space="preserve">Confidentiality: All data, reports, and site-specific information provided by the client shall be treated as strictly confidential and shall not be disclosed to third parties without written consent.</w:t>
      </w:r>
    </w:p>
    <w:p>
      <w:pPr>
        <w:numPr>
          <w:ilvl w:val="0"/>
          <w:numId w:val="1001"/>
        </w:numPr>
        <w:pStyle w:val="Compact"/>
      </w:pPr>
      <w:r>
        <w:t xml:space="preserve">Force Majeure: Neither party shall be liable for delays or non-performance resulting from events beyond reasonable control, including but not limited to natural disasters, government-imposed restrictions, or public health emergencies affecting Egypt Alexandria.</w:t>
      </w:r>
    </w:p>
    <w:p>
      <w:pPr>
        <w:numPr>
          <w:ilvl w:val="0"/>
          <w:numId w:val="1001"/>
        </w:numPr>
        <w:pStyle w:val="Compact"/>
      </w:pPr>
      <w:r>
        <w:t xml:space="preserve">Dispute Resolution: Any dispute arising from this Quotation Estimate or the subsequent service agreement shall be resolved through amicable negotiation, failing which it shall be referred to arbitration under the rules of the Egyptian Arbitration Centre in Alexandria.</w:t>
      </w:r>
    </w:p>
    <w:p>
      <w:pPr>
        <w:numPr>
          <w:ilvl w:val="0"/>
          <w:numId w:val="1001"/>
        </w:numPr>
        <w:pStyle w:val="Compact"/>
      </w:pPr>
      <w:r>
        <w:t xml:space="preserve">Intellectual Property: All reports, plans, and deliverables produced under this engagement shall become the property of the client upon full payment. The Environmental Engineer retains the right to reference the project in professional portfolios with client approval.</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that this Quotation Estimate accurately reflects the scope, cost, and terms of the Environmental Engineer services to be rendered in Egypt Alexandria. This signature does not constitute a final contract but serves as mutual acceptance of the estimated costs and conditions set forth herein.</w:t>
      </w:r>
    </w:p>
    <w:p>
      <w:pPr>
        <w:pStyle w:val="BodyText"/>
      </w:pPr>
      <w:r>
        <w:rPr>
          <w:bCs/>
          <w:b/>
        </w:rPr>
        <w:t xml:space="preserve">For GreenSolutions Environmental Consulting Co.</w:t>
      </w:r>
      <w:r>
        <w:br/>
      </w:r>
      <w:r>
        <w:t xml:space="preserve">Eng. Mahmoud El-Sayed</w:t>
      </w:r>
      <w:r>
        <w:br/>
      </w:r>
      <w:r>
        <w:t xml:space="preserve">Lead Environmental Engineer</w:t>
      </w:r>
      <w:r>
        <w:br/>
      </w:r>
      <w:r>
        <w:t xml:space="preserve">Date: _______________</w:t>
      </w:r>
    </w:p>
    <w:p>
      <w:pPr>
        <w:pStyle w:val="BodyText"/>
      </w:pPr>
      <w:r>
        <w:rPr>
          <w:bCs/>
          <w:b/>
        </w:rPr>
        <w:t xml:space="preserve">For the Client – Alexandria Port Authority</w:t>
      </w:r>
      <w:r>
        <w:br/>
      </w:r>
      <w:r>
        <w:t xml:space="preserve">Authorized Representative</w:t>
      </w:r>
      <w:r>
        <w:br/>
      </w:r>
      <w:r>
        <w:t xml:space="preserve">Environmental Compliance Division</w:t>
      </w:r>
      <w:r>
        <w:br/>
      </w:r>
      <w:r>
        <w:t xml:space="preserve">Date: _______________</w:t>
      </w:r>
    </w:p>
    <w:p>
      <w:pPr>
        <w:pStyle w:val="BodyText"/>
      </w:pPr>
      <w:r>
        <w:t xml:space="preserve">GreenSolutions Environmental Consulting Co. | Egypt Alexandria | License No. ALEX-ENV-2024-0891</w:t>
      </w:r>
    </w:p>
    <w:p>
      <w:pPr>
        <w:pStyle w:val="BodyText"/>
      </w:pPr>
      <w:r>
        <w:t xml:space="preserve">This Quotation Estimate was prepared exclusively for the named client and may not be reproduced or distributed without prior written consent.</w:t>
      </w:r>
    </w:p>
    <w:p>
      <w:pPr>
        <w:pStyle w:val="BodyText"/>
      </w:pPr>
      <w:r>
        <w:t xml:space="preserve">Page 1 of 1 | Document Ref: GE-2025-0472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Egypt Alexandria</dc:title>
  <dc:creator/>
  <dc:language>en</dc:language>
  <cp:keywords/>
  <dcterms:created xsi:type="dcterms:W3CDTF">2026-10-10T02:50:31Z</dcterms:created>
  <dcterms:modified xsi:type="dcterms:W3CDTF">2026-10-10T02:50:31Z</dcterms:modified>
</cp:coreProperties>
</file>

<file path=docProps/custom.xml><?xml version="1.0" encoding="utf-8"?>
<Properties xmlns="http://schemas.openxmlformats.org/officeDocument/2006/custom-properties" xmlns:vt="http://schemas.openxmlformats.org/officeDocument/2006/docPropsVTypes"/>
</file>