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greensolutions-engineering-gmbh"/>
    <w:p>
      <w:pPr>
        <w:pStyle w:val="Heading1"/>
      </w:pPr>
      <w:r>
        <w:t xml:space="preserve">GreenSolutions Engineering GmbH</w:t>
      </w:r>
    </w:p>
    <w:p>
      <w:pPr>
        <w:pStyle w:val="FirstParagraph"/>
      </w:pPr>
      <w:r>
        <w:t xml:space="preserve">Mainzer Landstraße 142, 60329 Frankfurt am Main, Germany</w:t>
      </w:r>
    </w:p>
    <w:p>
      <w:pPr>
        <w:pStyle w:val="BodyText"/>
      </w:pPr>
      <w:r>
        <w:t xml:space="preserve">Phone: +49 69 1234 5678 | Email: quotes@greensolutions-eng.de</w:t>
      </w:r>
    </w:p>
    <w:p>
      <w:pPr>
        <w:pStyle w:val="BodyText"/>
      </w:pPr>
      <w:r>
        <w:t xml:space="preserve">USt-IdNr.: DE 298 765 432 | HRB 45678 Frankfurt am Main</w:t>
      </w:r>
    </w:p>
    <w:bookmarkEnd w:id="20"/>
    <w:bookmarkStart w:id="21" w:name="quotation-estimate"/>
    <w:p>
      <w:pPr>
        <w:pStyle w:val="Heading2"/>
      </w:pPr>
      <w:r>
        <w:t xml:space="preserve">QUOTATION ESTIMATE</w:t>
      </w:r>
    </w:p>
    <w:p>
      <w:pPr>
        <w:pStyle w:val="FirstParagraph"/>
      </w:pPr>
      <w:r>
        <w:t xml:space="preserve">Reference No.: QE-2025-FRA-00847</w:t>
      </w:r>
    </w:p>
    <w:p>
      <w:pPr>
        <w:pStyle w:val="BodyText"/>
      </w:pPr>
      <w:r>
        <w:t xml:space="preserve">Date of Issue: 15 June 2025</w:t>
      </w:r>
    </w:p>
    <w:p>
      <w:pPr>
        <w:pStyle w:val="BodyText"/>
      </w:pPr>
      <w:r>
        <w:t xml:space="preserve">Valid Until: 15 July 2025</w:t>
      </w:r>
    </w:p>
    <w:bookmarkEnd w:id="21"/>
    <w:bookmarkStart w:id="22" w:name="quotation-estimate-overview"/>
    <w:p>
      <w:pPr>
        <w:pStyle w:val="Heading3"/>
      </w:pPr>
      <w:r>
        <w:t xml:space="preserve">1. Quotation Estimate Overview</w:t>
      </w:r>
    </w:p>
    <w:p>
      <w:pPr>
        <w:pStyle w:val="FirstParagraph"/>
      </w:pPr>
      <w:r>
        <w:t xml:space="preserve">This</w:t>
      </w:r>
      <w:r>
        <w:t xml:space="preserve"> </w:t>
      </w:r>
      <w:r>
        <w:t xml:space="preserve">Quotation Estimate</w:t>
      </w:r>
      <w:r>
        <w:t xml:space="preserve"> </w:t>
      </w:r>
      <w:r>
        <w:t xml:space="preserve">is issued by GreenSolutions Engineering GmbH to provide a comprehensive and transparent breakdown of professional services rendered by a certified</w:t>
      </w:r>
      <w:r>
        <w:t xml:space="preserve"> </w:t>
      </w:r>
      <w:r>
        <w:t xml:space="preserve">Environmental Engineer</w:t>
      </w:r>
      <w:r>
        <w:t xml:space="preserve"> </w:t>
      </w:r>
      <w:r>
        <w:t xml:space="preserve">for the project located in</w:t>
      </w:r>
      <w:r>
        <w:t xml:space="preserve"> </w:t>
      </w:r>
      <w:r>
        <w:t xml:space="preserve">Germany Frankfurt</w:t>
      </w:r>
      <w:r>
        <w:t xml:space="preserve">. This document serves as a formal pricing proposal and does not constitute a binding contract until accepted in writing by the client. All figures presented in this</w:t>
      </w:r>
      <w:r>
        <w:t xml:space="preserve"> </w:t>
      </w:r>
      <w:r>
        <w:t xml:space="preserve">Quotation Estimate</w:t>
      </w:r>
      <w:r>
        <w:t xml:space="preserve"> </w:t>
      </w:r>
      <w:r>
        <w:t xml:space="preserve">are based on current market rates applicable to the</w:t>
      </w:r>
      <w:r>
        <w:t xml:space="preserve"> </w:t>
      </w:r>
      <w:r>
        <w:t xml:space="preserve">Germany Frankfurt</w:t>
      </w:r>
      <w:r>
        <w:t xml:space="preserve"> </w:t>
      </w:r>
      <w:r>
        <w:t xml:space="preserve">metropolitan area and comply with the regulatory frameworks established by the Hessian State Office for Environment and Consumer Protection (HLUG).</w:t>
      </w:r>
    </w:p>
    <w:bookmarkEnd w:id="22"/>
    <w:bookmarkStart w:id="25" w:name="client-and-project-information"/>
    <w:p>
      <w:pPr>
        <w:pStyle w:val="Heading3"/>
      </w:pPr>
      <w:r>
        <w:t xml:space="preserve">2. Client and Project Information</w:t>
      </w:r>
    </w:p>
    <w:bookmarkStart w:id="23" w:name="client-details"/>
    <w:p>
      <w:pPr>
        <w:pStyle w:val="Heading4"/>
      </w:pPr>
      <w:r>
        <w:t xml:space="preserve">Client Details</w:t>
      </w:r>
    </w:p>
    <w:p>
      <w:pPr>
        <w:pStyle w:val="FirstParagraph"/>
      </w:pPr>
      <w:r>
        <w:rPr>
          <w:bCs/>
          <w:b/>
        </w:rPr>
        <w:t xml:space="preserve">Company:</w:t>
      </w:r>
      <w:r>
        <w:t xml:space="preserve"> </w:t>
      </w:r>
      <w:r>
        <w:t xml:space="preserve">Rhein-Main Industrial Park AG</w:t>
      </w:r>
    </w:p>
    <w:p>
      <w:pPr>
        <w:pStyle w:val="BodyText"/>
      </w:pPr>
      <w:r>
        <w:rPr>
          <w:bCs/>
          <w:b/>
        </w:rPr>
        <w:t xml:space="preserve">Address:</w:t>
      </w:r>
      <w:r>
        <w:t xml:space="preserve"> </w:t>
      </w:r>
      <w:r>
        <w:t xml:space="preserve">Industriestraße 88, 60596 Frankfurt am Main</w:t>
      </w:r>
    </w:p>
    <w:p>
      <w:pPr>
        <w:pStyle w:val="BodyText"/>
      </w:pPr>
      <w:r>
        <w:rPr>
          <w:bCs/>
          <w:b/>
        </w:rPr>
        <w:t xml:space="preserve">Contact Person:</w:t>
      </w:r>
      <w:r>
        <w:t xml:space="preserve"> </w:t>
      </w:r>
      <w:r>
        <w:t xml:space="preserve">Dr. Markus Weber, Head of Facilities</w:t>
      </w:r>
    </w:p>
    <w:p>
      <w:pPr>
        <w:pStyle w:val="BodyText"/>
      </w:pPr>
      <w:r>
        <w:rPr>
          <w:bCs/>
          <w:b/>
        </w:rPr>
        <w:t xml:space="preserve">Phone:</w:t>
      </w:r>
      <w:r>
        <w:t xml:space="preserve"> </w:t>
      </w:r>
      <w:r>
        <w:t xml:space="preserve">+49 69 8877 6655</w:t>
      </w:r>
    </w:p>
    <w:bookmarkEnd w:id="23"/>
    <w:bookmarkStart w:id="24" w:name="project-details"/>
    <w:p>
      <w:pPr>
        <w:pStyle w:val="Heading4"/>
      </w:pPr>
      <w:r>
        <w:t xml:space="preserve">Project Details</w:t>
      </w:r>
    </w:p>
    <w:p>
      <w:pPr>
        <w:pStyle w:val="FirstParagraph"/>
      </w:pPr>
      <w:r>
        <w:rPr>
          <w:bCs/>
          <w:b/>
        </w:rPr>
        <w:t xml:space="preserve">Project Title:</w:t>
      </w:r>
      <w:r>
        <w:t xml:space="preserve"> </w:t>
      </w:r>
      <w:r>
        <w:t xml:space="preserve">Environmental Impact Assessment &amp; Compliance Audit</w:t>
      </w:r>
    </w:p>
    <w:p>
      <w:pPr>
        <w:pStyle w:val="BodyText"/>
      </w:pPr>
      <w:r>
        <w:rPr>
          <w:bCs/>
          <w:b/>
        </w:rPr>
        <w:t xml:space="preserve">Location:</w:t>
      </w:r>
      <w:r>
        <w:t xml:space="preserve"> </w:t>
      </w:r>
      <w:r>
        <w:t xml:space="preserve">Germany Frankfurt, District of Offenbach</w:t>
      </w:r>
    </w:p>
    <w:p>
      <w:pPr>
        <w:pStyle w:val="BodyText"/>
      </w:pPr>
      <w:r>
        <w:rPr>
          <w:bCs/>
          <w:b/>
        </w:rPr>
        <w:t xml:space="preserve">Scope:</w:t>
      </w:r>
      <w:r>
        <w:t xml:space="preserve"> </w:t>
      </w:r>
      <w:r>
        <w:t xml:space="preserve">Full environmental due diligence for new industrial facility</w:t>
      </w:r>
    </w:p>
    <w:p>
      <w:pPr>
        <w:pStyle w:val="BodyText"/>
      </w:pPr>
      <w:r>
        <w:rPr>
          <w:bCs/>
          <w:b/>
        </w:rPr>
        <w:t xml:space="preserve">Estimated Duration:</w:t>
      </w:r>
      <w:r>
        <w:t xml:space="preserve"> </w:t>
      </w:r>
      <w:r>
        <w:t xml:space="preserve">12 weeks</w:t>
      </w:r>
    </w:p>
    <w:bookmarkEnd w:id="24"/>
    <w:bookmarkEnd w:id="25"/>
    <w:bookmarkStart w:id="26" w:name="scope-of-services-environmental-engineer"/>
    <w:p>
      <w:pPr>
        <w:pStyle w:val="Heading3"/>
      </w:pPr>
      <w:r>
        <w:t xml:space="preserve">3. Scope of Services – Environmental Engineer</w:t>
      </w:r>
    </w:p>
    <w:p>
      <w:pPr>
        <w:pStyle w:val="FirstParagraph"/>
      </w:pPr>
      <w:r>
        <w:t xml:space="preserve">The following services will be delivered by a licensed</w:t>
      </w:r>
      <w:r>
        <w:t xml:space="preserve"> </w:t>
      </w:r>
      <w:r>
        <w:t xml:space="preserve">Environmental Engineer</w:t>
      </w:r>
      <w:r>
        <w:t xml:space="preserve"> </w:t>
      </w:r>
      <w:r>
        <w:t xml:space="preserve">(Verein Deutscher Ingenieure – VDI certified) operating within the jurisdiction of</w:t>
      </w:r>
      <w:r>
        <w:t xml:space="preserve"> </w:t>
      </w:r>
      <w:r>
        <w:t xml:space="preserve">Germany Frankfurt</w:t>
      </w:r>
      <w:r>
        <w:t xml:space="preserve">. The</w:t>
      </w:r>
      <w:r>
        <w:t xml:space="preserve"> </w:t>
      </w:r>
      <w:r>
        <w:t xml:space="preserve">Environmental Engineer</w:t>
      </w:r>
      <w:r>
        <w:t xml:space="preserve"> </w:t>
      </w:r>
      <w:r>
        <w:t xml:space="preserve">will conduct all assessments in accordance with the German Federal Immission Control Act (BImSchG), the Water Resources Act (WHG), and applicable EU environmental directives as transposed into Hessian state law.</w:t>
      </w:r>
    </w:p>
    <w:p>
      <w:pPr>
        <w:numPr>
          <w:ilvl w:val="0"/>
          <w:numId w:val="1001"/>
        </w:numPr>
        <w:pStyle w:val="Compact"/>
      </w:pPr>
      <w:r>
        <w:t xml:space="preserve">Site reconnaissance and baseline environmental survey at the</w:t>
      </w:r>
      <w:r>
        <w:t xml:space="preserve"> </w:t>
      </w:r>
      <w:r>
        <w:t xml:space="preserve">Germany Frankfurt</w:t>
      </w:r>
      <w:r>
        <w:t xml:space="preserve"> </w:t>
      </w:r>
      <w:r>
        <w:t xml:space="preserve">project location</w:t>
      </w:r>
    </w:p>
    <w:p>
      <w:pPr>
        <w:numPr>
          <w:ilvl w:val="0"/>
          <w:numId w:val="1001"/>
        </w:numPr>
        <w:pStyle w:val="Compact"/>
      </w:pPr>
      <w:r>
        <w:t xml:space="preserve">Soil and groundwater contamination assessment (per TA Boden and TA Luft standards)</w:t>
      </w:r>
    </w:p>
    <w:p>
      <w:pPr>
        <w:numPr>
          <w:ilvl w:val="0"/>
          <w:numId w:val="1001"/>
        </w:numPr>
        <w:pStyle w:val="Compact"/>
      </w:pPr>
      <w:r>
        <w:t xml:space="preserve">Air quality monitoring and dispersion modelling for the proposed industrial operations</w:t>
      </w:r>
    </w:p>
    <w:p>
      <w:pPr>
        <w:numPr>
          <w:ilvl w:val="0"/>
          <w:numId w:val="1001"/>
        </w:numPr>
        <w:pStyle w:val="Compact"/>
      </w:pPr>
      <w:r>
        <w:t xml:space="preserve">Noise impact assessment in compliance with the 16th BImSchV</w:t>
      </w:r>
    </w:p>
    <w:p>
      <w:pPr>
        <w:numPr>
          <w:ilvl w:val="0"/>
          <w:numId w:val="1001"/>
        </w:numPr>
        <w:pStyle w:val="Compact"/>
      </w:pPr>
      <w:r>
        <w:t xml:space="preserve">Wastewater discharge permit application support (Umweltbundesamt coordination)</w:t>
      </w:r>
    </w:p>
    <w:p>
      <w:pPr>
        <w:numPr>
          <w:ilvl w:val="0"/>
          <w:numId w:val="1001"/>
        </w:numPr>
        <w:pStyle w:val="Compact"/>
      </w:pPr>
      <w:r>
        <w:t xml:space="preserve">Preparation of the Environmental Impact Assessment (UVP) report as required under the German Federal Impact Assessment Act</w:t>
      </w:r>
    </w:p>
    <w:p>
      <w:pPr>
        <w:numPr>
          <w:ilvl w:val="0"/>
          <w:numId w:val="1001"/>
        </w:numPr>
        <w:pStyle w:val="Compact"/>
      </w:pPr>
      <w:r>
        <w:t xml:space="preserve">Ecological survey of protected species and habitats within the</w:t>
      </w:r>
      <w:r>
        <w:t xml:space="preserve"> </w:t>
      </w:r>
      <w:r>
        <w:t xml:space="preserve">Germany Frankfurt</w:t>
      </w:r>
      <w:r>
        <w:t xml:space="preserve"> </w:t>
      </w:r>
      <w:r>
        <w:t xml:space="preserve">area</w:t>
      </w:r>
    </w:p>
    <w:p>
      <w:pPr>
        <w:numPr>
          <w:ilvl w:val="0"/>
          <w:numId w:val="1001"/>
        </w:numPr>
        <w:pStyle w:val="Compact"/>
      </w:pPr>
      <w:r>
        <w:t xml:space="preserve">Final compliance report and remediation recommendations</w:t>
      </w:r>
    </w:p>
    <w:bookmarkEnd w:id="26"/>
    <w:bookmarkStart w:id="27" w:name="itemized-cost-breakdown"/>
    <w:p>
      <w:pPr>
        <w:pStyle w:val="Heading3"/>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Environmental Engineer – Site Assessment &amp; Baseline Survey (Germany Frankfurt)</w:t>
            </w:r>
          </w:p>
        </w:tc>
        <w:tc>
          <w:tcPr/>
          <w:p>
            <w:pPr>
              <w:pStyle w:val="Compact"/>
              <w:jc w:val="left"/>
            </w:pPr>
            <w:r>
              <w:t xml:space="preserve">Day</w:t>
            </w:r>
          </w:p>
        </w:tc>
        <w:tc>
          <w:tcPr/>
          <w:p>
            <w:pPr>
              <w:pStyle w:val="Compact"/>
              <w:jc w:val="left"/>
            </w:pPr>
            <w:r>
              <w:t xml:space="preserve">10</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Soil &amp; Groundwater Laboratory Analysis (3rd-party lab, Frankfurt region)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Air Quality Dispersion Modelling &amp; Monitoring Campaign</w:t>
            </w:r>
          </w:p>
        </w:tc>
        <w:tc>
          <w:tcPr/>
          <w:p>
            <w:pPr>
              <w:pStyle w:val="Compact"/>
              <w:jc w:val="left"/>
            </w:pPr>
            <w:r>
              <w:t xml:space="preserve">Lot</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4</w:t>
            </w:r>
          </w:p>
        </w:tc>
        <w:tc>
          <w:tcPr/>
          <w:p>
            <w:pPr>
              <w:pStyle w:val="Compact"/>
              <w:jc w:val="left"/>
            </w:pPr>
            <w:r>
              <w:t xml:space="preserve">Noise Impact Assessment (16th BImSchV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UVP Report Preparation &amp; Regulatory Submission (Germany Frankfurt)</w:t>
            </w:r>
          </w:p>
        </w:tc>
        <w:tc>
          <w:tcPr/>
          <w:p>
            <w:pPr>
              <w:pStyle w:val="Compact"/>
              <w:jc w:val="left"/>
            </w:pPr>
            <w:r>
              <w:t xml:space="preserve">Lot</w:t>
            </w:r>
          </w:p>
        </w:tc>
        <w:tc>
          <w:tcPr/>
          <w:p>
            <w:pPr>
              <w:pStyle w:val="Compact"/>
              <w:jc w:val="left"/>
            </w:pPr>
            <w:r>
              <w:t xml:space="preserve">1</w:t>
            </w:r>
          </w:p>
        </w:tc>
        <w:tc>
          <w:tcPr/>
          <w:p>
            <w:pPr>
              <w:pStyle w:val="Compact"/>
              <w:jc w:val="left"/>
            </w:pPr>
            <w:r>
              <w:t xml:space="preserve">14,800.00</w:t>
            </w:r>
          </w:p>
        </w:tc>
        <w:tc>
          <w:tcPr/>
          <w:p>
            <w:pPr>
              <w:pStyle w:val="Compact"/>
              <w:jc w:val="left"/>
            </w:pPr>
            <w:r>
              <w:t xml:space="preserve">14,800.00</w:t>
            </w:r>
          </w:p>
        </w:tc>
      </w:tr>
      <w:tr>
        <w:tc>
          <w:tcPr/>
          <w:p>
            <w:pPr>
              <w:pStyle w:val="Compact"/>
              <w:jc w:val="left"/>
            </w:pPr>
            <w:r>
              <w:t xml:space="preserve">6</w:t>
            </w:r>
          </w:p>
        </w:tc>
        <w:tc>
          <w:tcPr/>
          <w:p>
            <w:pPr>
              <w:pStyle w:val="Compact"/>
              <w:jc w:val="left"/>
            </w:pPr>
            <w:r>
              <w:t xml:space="preserve">Ecological Survey &amp; Protected Species Assessment</w:t>
            </w:r>
          </w:p>
        </w:tc>
        <w:tc>
          <w:tcPr/>
          <w:p>
            <w:pPr>
              <w:pStyle w:val="Compact"/>
              <w:jc w:val="left"/>
            </w:pPr>
            <w:r>
              <w:t xml:space="preserve">Day</w:t>
            </w:r>
          </w:p>
        </w:tc>
        <w:tc>
          <w:tcPr/>
          <w:p>
            <w:pPr>
              <w:pStyle w:val="Compact"/>
              <w:jc w:val="left"/>
            </w:pPr>
            <w:r>
              <w:t xml:space="preserve">5</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Wastewater Permit Application Support &amp; HLUG Coordination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8</w:t>
            </w:r>
          </w:p>
        </w:tc>
        <w:tc>
          <w:tcPr/>
          <w:p>
            <w:pPr>
              <w:pStyle w:val="Compact"/>
              <w:jc w:val="left"/>
            </w:pPr>
            <w:r>
              <w:t xml:space="preserve">Final Compliance Report, Remediation Plan &amp; Presentation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3,950.00</w:t>
            </w:r>
          </w:p>
        </w:tc>
        <w:tc>
          <w:tcPr/>
          <w:p>
            <w:pPr>
              <w:pStyle w:val="Compact"/>
              <w:jc w:val="left"/>
            </w:pPr>
            <w:r>
              <w:t xml:space="preserve">3,950.00</w:t>
            </w:r>
          </w:p>
        </w:tc>
      </w:tr>
      <w:tr>
        <w:tc>
          <w:tcPr/>
          <w:p>
            <w:pPr>
              <w:pStyle w:val="Compact"/>
              <w:jc w:val="left"/>
            </w:pPr>
            <w:r>
              <w:t xml:space="preserve">9</w:t>
            </w:r>
          </w:p>
        </w:tc>
        <w:tc>
          <w:tcPr/>
          <w:p>
            <w:pPr>
              <w:pStyle w:val="Compact"/>
              <w:jc w:val="left"/>
            </w:pPr>
            <w:r>
              <w:t xml:space="preserve">Travel, Accommodation &amp; Local Transport (Germany Frankfurt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right"/>
            </w:pPr>
            <w:r>
              <w:t xml:space="preserve">Subtotal (net)</w:t>
            </w:r>
          </w:p>
        </w:tc>
        <w:tc>
          <w:tcPr/>
          <w:p>
            <w:pPr>
              <w:pStyle w:val="Compact"/>
              <w:jc w:val="left"/>
            </w:pPr>
            <w:r>
              <w:t xml:space="preserve">63,550.00</w:t>
            </w:r>
          </w:p>
        </w:tc>
      </w:tr>
      <w:tr>
        <w:tc>
          <w:tcPr>
            <w:gridSpan w:val="5"/>
          </w:tcPr>
          <w:p>
            <w:pPr>
              <w:pStyle w:val="Compact"/>
              <w:jc w:val="right"/>
            </w:pPr>
            <w:r>
              <w:t xml:space="preserve">VAT (19% – Umsatzsteuer)</w:t>
            </w:r>
          </w:p>
        </w:tc>
        <w:tc>
          <w:tcPr/>
          <w:p>
            <w:pPr>
              <w:pStyle w:val="Compact"/>
              <w:jc w:val="left"/>
            </w:pPr>
            <w:r>
              <w:t xml:space="preserve">12,074.50</w:t>
            </w:r>
          </w:p>
        </w:tc>
      </w:tr>
      <w:tr>
        <w:tc>
          <w:tcPr>
            <w:gridSpan w:val="5"/>
          </w:tcPr>
          <w:p>
            <w:pPr>
              <w:pStyle w:val="Compact"/>
              <w:jc w:val="right"/>
            </w:pPr>
            <w:r>
              <w:t xml:space="preserve">TOTAL (gross)</w:t>
            </w:r>
          </w:p>
        </w:tc>
        <w:tc>
          <w:tcPr/>
          <w:p>
            <w:pPr>
              <w:pStyle w:val="Compact"/>
              <w:jc w:val="left"/>
            </w:pPr>
            <w:r>
              <w:t xml:space="preserve">75,624.50</w:t>
            </w:r>
          </w:p>
        </w:tc>
      </w:tr>
    </w:tbl>
    <w:bookmarkEnd w:id="27"/>
    <w:bookmarkStart w:id="28" w:name="X985eb999f0cfcda5f1af1a675bf0b7c2e0a6c64"/>
    <w:p>
      <w:pPr>
        <w:pStyle w:val="Heading3"/>
      </w:pPr>
      <w:r>
        <w:t xml:space="preserve">5. Terms and Conditions of This Quotation Estimate</w:t>
      </w:r>
    </w:p>
    <w:p>
      <w:pPr>
        <w:pStyle w:val="FirstParagraph"/>
      </w:pPr>
      <w:r>
        <w:rPr>
          <w:bCs/>
          <w:b/>
        </w:rPr>
        <w:t xml:space="preserve">5.1 Validity:</w:t>
      </w:r>
      <w:r>
        <w:t xml:space="preserve"> </w:t>
      </w:r>
      <w:r>
        <w:t xml:space="preserve">This</w:t>
      </w:r>
      <w:r>
        <w:t xml:space="preserve"> </w:t>
      </w:r>
      <w:r>
        <w:t xml:space="preserve">Quotation Estimate</w:t>
      </w:r>
      <w:r>
        <w:t xml:space="preserve"> </w:t>
      </w:r>
      <w:r>
        <w:t xml:space="preserve">is valid for 30 calendar days from the date of issue. After expiry, all rates may be subject to revision based on prevailing market conditions in</w:t>
      </w:r>
      <w:r>
        <w:t xml:space="preserve"> </w:t>
      </w:r>
      <w:r>
        <w:t xml:space="preserve">Germany Frankfurt</w:t>
      </w:r>
      <w:r>
        <w:t xml:space="preserve">.</w:t>
      </w:r>
    </w:p>
    <w:p>
      <w:pPr>
        <w:pStyle w:val="BodyText"/>
      </w:pPr>
      <w:r>
        <w:rPr>
          <w:bCs/>
          <w:b/>
        </w:rPr>
        <w:t xml:space="preserve">5.2 Payment Terms:</w:t>
      </w:r>
      <w:r>
        <w:t xml:space="preserve"> </w:t>
      </w:r>
      <w:r>
        <w:t xml:space="preserve">30% advance payment upon acceptance of this</w:t>
      </w:r>
      <w:r>
        <w:t xml:space="preserve"> </w:t>
      </w:r>
      <w:r>
        <w:t xml:space="preserve">Quotation Estimate</w:t>
      </w:r>
      <w:r>
        <w:t xml:space="preserve">; 40% upon completion of the mid-project milestone (UVP report draft); 30% upon final delivery and acceptance of the compliance report. Payment due within 14 days of invoice date (Zahlungsziel 14 Tage).</w:t>
      </w:r>
    </w:p>
    <w:p>
      <w:pPr>
        <w:pStyle w:val="BodyText"/>
      </w:pPr>
      <w:r>
        <w:rPr>
          <w:bCs/>
          <w:b/>
        </w:rPr>
        <w:t xml:space="preserve">5.3 Professional Standards:</w:t>
      </w:r>
      <w:r>
        <w:t xml:space="preserve"> </w:t>
      </w:r>
      <w:r>
        <w:t xml:space="preserve">The</w:t>
      </w:r>
      <w:r>
        <w:t xml:space="preserve"> </w:t>
      </w:r>
      <w:r>
        <w:t xml:space="preserve">Environmental Engineer</w:t>
      </w:r>
      <w:r>
        <w:t xml:space="preserve"> </w:t>
      </w:r>
      <w:r>
        <w:t xml:space="preserve">assigned to this project shall adhere to the professional code of conduct of the VDI and the Hessian Chamber of Engineers (Ingenieurkammer Hessen). All findings will be documented in accordance with DIN EN ISO 14001:2015 environmental management standards.</w:t>
      </w:r>
    </w:p>
    <w:p>
      <w:pPr>
        <w:pStyle w:val="BodyText"/>
      </w:pPr>
      <w:r>
        <w:rPr>
          <w:bCs/>
          <w:b/>
        </w:rPr>
        <w:t xml:space="preserve">5.4 Regulatory Compliance:</w:t>
      </w:r>
      <w:r>
        <w:t xml:space="preserve"> </w:t>
      </w:r>
      <w:r>
        <w:t xml:space="preserve">All work performed in</w:t>
      </w:r>
      <w:r>
        <w:t xml:space="preserve"> </w:t>
      </w:r>
      <w:r>
        <w:t xml:space="preserve">Germany Frankfurt</w:t>
      </w:r>
      <w:r>
        <w:t xml:space="preserve"> </w:t>
      </w:r>
      <w:r>
        <w:t xml:space="preserve">shall comply with the Federal-States Emissions Control Ordinance (9. BImSchV), the Federal Soil Protection Act (BBodSchG), and the applicable provisions of the Hessian Nature Conservation Act (HNatSchG).</w:t>
      </w:r>
    </w:p>
    <w:p>
      <w:pPr>
        <w:pStyle w:val="BodyText"/>
      </w:pPr>
      <w:r>
        <w:rPr>
          <w:bCs/>
          <w:b/>
        </w:rPr>
        <w:t xml:space="preserve">5.5 Liability &amp; Insurance:</w:t>
      </w:r>
      <w:r>
        <w:t xml:space="preserve"> </w:t>
      </w:r>
      <w:r>
        <w:t xml:space="preserve">GreenSolutions Engineering GmbH maintains professional indemnity insurance (Berufshaftpflicht) in the amount of EUR 5,000,000 per claim. The</w:t>
      </w:r>
      <w:r>
        <w:t xml:space="preserve"> </w:t>
      </w:r>
      <w:r>
        <w:t xml:space="preserve">Environmental Engineer</w:t>
      </w:r>
      <w:r>
        <w:t xml:space="preserve"> </w:t>
      </w:r>
      <w:r>
        <w:t xml:space="preserve">assumes liability for errors and omissions in the delivered reports to the extent permitted by German civil law (BGB §§ 280, 281).</w:t>
      </w:r>
    </w:p>
    <w:p>
      <w:pPr>
        <w:pStyle w:val="BodyText"/>
      </w:pPr>
      <w:r>
        <w:rPr>
          <w:bCs/>
          <w:b/>
        </w:rPr>
        <w:t xml:space="preserve">5.6 Confidentiality:</w:t>
      </w:r>
      <w:r>
        <w:t xml:space="preserve"> </w:t>
      </w:r>
      <w:r>
        <w:t xml:space="preserve">All data, site information, and findings generated during the execution of this</w:t>
      </w:r>
      <w:r>
        <w:t xml:space="preserve"> </w:t>
      </w:r>
      <w:r>
        <w:t xml:space="preserve">Quotation Estimate</w:t>
      </w:r>
      <w:r>
        <w:t xml:space="preserve"> </w:t>
      </w:r>
      <w:r>
        <w:t xml:space="preserve">engagement shall be treated as strictly confidential and shall not be disclosed to third parties without written consent from the client.</w:t>
      </w:r>
    </w:p>
    <w:p>
      <w:pPr>
        <w:pStyle w:val="BodyText"/>
      </w:pPr>
      <w:r>
        <w:rPr>
          <w:bCs/>
          <w:b/>
        </w:rPr>
        <w:t xml:space="preserve">5.7 Governing Law:</w:t>
      </w:r>
      <w:r>
        <w:t xml:space="preserve"> </w:t>
      </w:r>
      <w:r>
        <w:t xml:space="preserve">This</w:t>
      </w:r>
      <w:r>
        <w:t xml:space="preserve"> </w:t>
      </w:r>
      <w:r>
        <w:t xml:space="preserve">Quotation Estimate</w:t>
      </w:r>
      <w:r>
        <w:t xml:space="preserve"> </w:t>
      </w:r>
      <w:r>
        <w:t xml:space="preserve">and any resulting contract shall be governed by the laws of the Federal Republic of Germany. The exclusive place of jurisdiction (Gerichtsstand) shall be Frankfurt am Main.</w:t>
      </w:r>
    </w:p>
    <w:p>
      <w:pPr>
        <w:pStyle w:val="BodyText"/>
      </w:pPr>
      <w:r>
        <w:rPr>
          <w:bCs/>
          <w:b/>
        </w:rPr>
        <w:t xml:space="preserve">5.8 Force Majeure:</w:t>
      </w:r>
      <w:r>
        <w:t xml:space="preserve"> </w:t>
      </w:r>
      <w:r>
        <w:t xml:space="preserve">Neither party shall be liable for delays caused by events beyond reasonable control, including but not limited to natural disasters, government regulatory changes in</w:t>
      </w:r>
      <w:r>
        <w:t xml:space="preserve"> </w:t>
      </w:r>
      <w:r>
        <w:t xml:space="preserve">Germany Frankfurt</w:t>
      </w:r>
      <w:r>
        <w:t xml:space="preserve">, or public health emergencies.</w:t>
      </w:r>
    </w:p>
    <w:bookmarkEnd w:id="28"/>
    <w:bookmarkStart w:id="29" w:name="acceptance-and-authorization"/>
    <w:p>
      <w:pPr>
        <w:pStyle w:val="Heading3"/>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GreenSolutions Engineering GmbH to commence the services described herein, to be performed by the designated</w:t>
      </w:r>
      <w:r>
        <w:t xml:space="preserve"> </w:t>
      </w:r>
      <w:r>
        <w:t xml:space="preserve">Environmental Engineer</w:t>
      </w:r>
      <w:r>
        <w:t xml:space="preserve"> </w:t>
      </w:r>
      <w:r>
        <w:t xml:space="preserve">at the project site in</w:t>
      </w:r>
      <w:r>
        <w:t xml:space="preserve"> </w:t>
      </w:r>
      <w:r>
        <w:t xml:space="preserve">Germany Frankfurt</w:t>
      </w:r>
      <w:r>
        <w:t xml:space="preserve">. This acceptance converts the</w:t>
      </w:r>
      <w:r>
        <w:t xml:space="preserve"> </w:t>
      </w:r>
      <w:r>
        <w:t xml:space="preserve">Quotation Estimate</w:t>
      </w:r>
      <w:r>
        <w:t xml:space="preserve"> </w:t>
      </w:r>
      <w:r>
        <w:t xml:space="preserve">into a binding service agreement under the terms stated above.</w:t>
      </w:r>
    </w:p>
    <w:bookmarkEnd w:id="29"/>
    <w:p>
      <w:pPr>
        <w:pStyle w:val="BodyText"/>
      </w:pPr>
      <w:r>
        <w:rPr>
          <w:bCs/>
          <w:b/>
        </w:rPr>
        <w:t xml:space="preserve">For GreenSolutions Engineering GmbH</w:t>
      </w:r>
    </w:p>
    <w:p>
      <w:pPr>
        <w:pStyle w:val="BodyText"/>
      </w:pPr>
      <w:r>
        <w:t xml:space="preserve">Dr. Ingrid Hoffmann, M.Sc. (Environmental Engineering)</w:t>
      </w:r>
    </w:p>
    <w:p>
      <w:pPr>
        <w:pStyle w:val="BodyText"/>
      </w:pPr>
      <w:r>
        <w:t xml:space="preserve">Managing Director &amp; Lead Environmental Engineer</w:t>
      </w:r>
    </w:p>
    <w:p>
      <w:pPr>
        <w:pStyle w:val="BodyText"/>
      </w:pPr>
      <w:r>
        <w:t xml:space="preserve">Date: ____________________</w:t>
      </w:r>
    </w:p>
    <w:p>
      <w:pPr>
        <w:pStyle w:val="BodyText"/>
      </w:pPr>
      <w:r>
        <w:rPr>
          <w:bCs/>
          <w:b/>
        </w:rPr>
        <w:t xml:space="preserve">For Rhein-Main Industrial Park AG (Client)</w:t>
      </w:r>
    </w:p>
    <w:p>
      <w:pPr>
        <w:pStyle w:val="BodyText"/>
      </w:pPr>
      <w:r>
        <w:t xml:space="preserve">Dr. Markus Weber</w:t>
      </w:r>
    </w:p>
    <w:p>
      <w:pPr>
        <w:pStyle w:val="BodyText"/>
      </w:pPr>
      <w:r>
        <w:t xml:space="preserve">Head of Facilities</w:t>
      </w:r>
    </w:p>
    <w:p>
      <w:pPr>
        <w:pStyle w:val="BodyText"/>
      </w:pPr>
      <w:r>
        <w:t xml:space="preserve">Date: ____________________</w:t>
      </w:r>
    </w:p>
    <w:p>
      <w:pPr>
        <w:pStyle w:val="BodyText"/>
      </w:pPr>
      <w:r>
        <w:t xml:space="preserve">GreenSolutions Engineering GmbH | Mainzer Landstraße 142, 60329 Frankfurt am Main, Germany | USt-IdNr.: DE 298 765 432</w:t>
      </w:r>
    </w:p>
    <w:p>
      <w:pPr>
        <w:pStyle w:val="BodyText"/>
      </w:pPr>
      <w:r>
        <w:t xml:space="preserve">This Quotation Estimate (Ref. QE-2025-FRA-00847) is issued for Environmental Engineer services in Germany Frankfurt. Page 1 of 1.</w:t>
      </w:r>
    </w:p>
    <w:p>
      <w:pPr>
        <w:pStyle w:val="BodyText"/>
      </w:pPr>
      <w:r>
        <w:t xml:space="preserve">© 2025 GreenSolutions Engineering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Germany Frankfurt</dc:title>
  <dc:creator/>
  <dc:language>en</dc:language>
  <cp:keywords/>
  <dcterms:created xsi:type="dcterms:W3CDTF">2026-10-10T01:14:43Z</dcterms:created>
  <dcterms:modified xsi:type="dcterms:W3CDTF">2026-10-10T01:14:43Z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