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Environmental Engineering Services — Italy Rome</w:t>
      </w:r>
    </w:p>
    <w:p>
      <w:pPr>
        <w:pStyle w:val="BodyText"/>
      </w:pPr>
      <w:r>
        <w:t xml:space="preserve">TerraVerde Engineering S.r.l. | Via Appia Nuova 142, 00183 Rome, Italy</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QTE-2025-ROME-0472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Prepared For</w:t>
            </w:r>
          </w:p>
        </w:tc>
        <w:tc>
          <w:tcPr>
            <w:gridSpan w:val="3"/>
          </w:tcPr>
          <w:p>
            <w:pPr>
              <w:pStyle w:val="Compact"/>
              <w:jc w:val="left"/>
            </w:pPr>
            <w:r>
              <w:t xml:space="preserve">Municipality of Rome — Department of Urban Planning &amp; Environmental Compliance, Piazza Navona 46, 00186 Rome, Italy</w:t>
            </w:r>
          </w:p>
        </w:tc>
      </w:tr>
      <w:tr>
        <w:tc>
          <w:tcPr/>
          <w:p>
            <w:pPr>
              <w:pStyle w:val="Compact"/>
              <w:jc w:val="left"/>
            </w:pPr>
            <w:r>
              <w:t xml:space="preserve">Prepared By</w:t>
            </w:r>
          </w:p>
        </w:tc>
        <w:tc>
          <w:tcPr>
            <w:gridSpan w:val="3"/>
          </w:tcPr>
          <w:p>
            <w:pPr>
              <w:pStyle w:val="Compact"/>
              <w:jc w:val="left"/>
            </w:pPr>
            <w:r>
              <w:t xml:space="preserve">Dr. Elena Marchetti, Senior Environmental Engineer, TerraVerde Engineering S.r.l., Rome, Italy</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TerraVerde Engineering S.r.l. to provide a comprehensive and itemized financial breakdown for the engagement of a qualified</w:t>
      </w:r>
      <w:r>
        <w:t xml:space="preserve"> </w:t>
      </w:r>
      <w:r>
        <w:t xml:space="preserve">Environmental Engineer</w:t>
      </w:r>
      <w:r>
        <w:t xml:space="preserve"> </w:t>
      </w:r>
      <w:r>
        <w:t xml:space="preserve">to deliver a full suite of environmental assessment, compliance, and remediation services within the metropolitan area of</w:t>
      </w:r>
      <w:r>
        <w:t xml:space="preserve"> </w:t>
      </w:r>
      <w:r>
        <w:t xml:space="preserve">Italy Rome</w:t>
      </w:r>
      <w:r>
        <w:t xml:space="preserve">. The scope of work outlined herein has been tailored to address the specific regulatory requirements imposed by the Italian Ministry of Environment, the Lazio Regional Environmental Authority (ARPA Lazio), and the local municipal bylaws governing the city of Rome.</w:t>
      </w:r>
    </w:p>
    <w:p>
      <w:pPr>
        <w:pStyle w:val="BodyText"/>
      </w:pPr>
      <w:r>
        <w:t xml:space="preserve">The</w:t>
      </w:r>
      <w:r>
        <w:t xml:space="preserve"> </w:t>
      </w:r>
      <w:r>
        <w:t xml:space="preserve">Environmental Engineer</w:t>
      </w:r>
      <w:r>
        <w:t xml:space="preserve"> </w:t>
      </w:r>
      <w:r>
        <w:t xml:space="preserve">designated for this project will hold a valid professional registration with the Italian Order of Engineers (Ordine degli Ingegneri di Roma) and possesses a minimum of fifteen (15) years of specialized experience in environmental impact assessments, water quality management, soil contamination remediation, and air emission monitoring within the Lazio region.</w:t>
      </w:r>
    </w:p>
    <w:bookmarkEnd w:id="21"/>
    <w:bookmarkStart w:id="22" w:name="X9b96a68f7292e4b6ef06cefb1fad4424b8de672"/>
    <w:p>
      <w:pPr>
        <w:pStyle w:val="Heading2"/>
      </w:pPr>
      <w:r>
        <w:t xml:space="preserve">2. Detailed Scope of Services — Environmental Engineer, Italy Rome</w:t>
      </w:r>
    </w:p>
    <w:p>
      <w:pPr>
        <w:pStyle w:val="FirstParagraph"/>
      </w:pPr>
      <w:r>
        <w:t xml:space="preserve">The following services constitute the complete scope of work for which this</w:t>
      </w:r>
      <w:r>
        <w:t xml:space="preserve"> </w:t>
      </w:r>
      <w:r>
        <w:t xml:space="preserve">Quotation Estimate</w:t>
      </w:r>
      <w:r>
        <w:t xml:space="preserve"> </w:t>
      </w:r>
      <w:r>
        <w:t xml:space="preserve">is provided. All activities will be executed in strict accordance with Italian Legislative Decree 152/2006 (Environmental Code) and applicable European Union directives as transposed into national law.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Estimated Cost (EUR)</w:t>
            </w:r>
          </w:p>
        </w:tc>
      </w:tr>
      <w:tr>
        <w:tc>
          <w:tcPr/>
          <w:p>
            <w:pPr>
              <w:pStyle w:val="Compact"/>
              <w:jc w:val="left"/>
            </w:pPr>
            <w:r>
              <w:t xml:space="preserve">01</w:t>
            </w:r>
          </w:p>
        </w:tc>
        <w:tc>
          <w:tcPr/>
          <w:p>
            <w:pPr>
              <w:pStyle w:val="Compact"/>
              <w:jc w:val="left"/>
            </w:pPr>
            <w:r>
              <w:t xml:space="preserve">Environmental Impact Assessment (EIA) for the proposed mixed-use development in the EUR district, Rome. Includes baseline ecological surveys, noise mapping, and traffic emission modelling.</w:t>
            </w:r>
          </w:p>
        </w:tc>
        <w:tc>
          <w:tcPr/>
          <w:p>
            <w:pPr>
              <w:pStyle w:val="Compact"/>
              <w:jc w:val="left"/>
            </w:pPr>
            <w:r>
              <w:t xml:space="preserve">12 weeks</w:t>
            </w:r>
          </w:p>
        </w:tc>
        <w:tc>
          <w:tcPr/>
          <w:p>
            <w:pPr>
              <w:pStyle w:val="Compact"/>
              <w:jc w:val="left"/>
            </w:pPr>
            <w:r>
              <w:t xml:space="preserve">Lump Sum</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Groundwater and surface water quality monitoring programme along the Tiber River corridor (Rome section). Quarterly sampling of 24 monitoring points for heavy metals, nitrates, and organic pollutants.</w:t>
            </w:r>
          </w:p>
        </w:tc>
        <w:tc>
          <w:tcPr/>
          <w:p>
            <w:pPr>
              <w:pStyle w:val="Compact"/>
              <w:jc w:val="left"/>
            </w:pPr>
            <w:r>
              <w:t xml:space="preserve">4 quarters</w:t>
            </w:r>
          </w:p>
        </w:tc>
        <w:tc>
          <w:tcPr/>
          <w:p>
            <w:pPr>
              <w:pStyle w:val="Compact"/>
              <w:jc w:val="left"/>
            </w:pPr>
            <w:r>
              <w:t xml:space="preserve">Per Quarter</w:t>
            </w:r>
          </w:p>
        </w:tc>
        <w:tc>
          <w:tcPr/>
          <w:p>
            <w:pPr>
              <w:pStyle w:val="Compact"/>
              <w:jc w:val="left"/>
            </w:pPr>
            <w:r>
              <w:t xml:space="preserve">€12,800.00 / qtr</w:t>
            </w:r>
          </w:p>
        </w:tc>
      </w:tr>
      <w:tr>
        <w:tc>
          <w:tcPr/>
          <w:p>
            <w:pPr>
              <w:pStyle w:val="Compact"/>
              <w:jc w:val="left"/>
            </w:pPr>
            <w:r>
              <w:t xml:space="preserve">03</w:t>
            </w:r>
          </w:p>
        </w:tc>
        <w:tc>
          <w:tcPr/>
          <w:p>
            <w:pPr>
              <w:pStyle w:val="Compact"/>
              <w:jc w:val="left"/>
            </w:pPr>
            <w:r>
              <w:t xml:space="preserve">Soil contamination investigation and Phase II remediation design for the former industrial site in the Ostiense zone, Rome. Includes borehole drilling, laboratory analysis, and remediation strategy report.</w:t>
            </w:r>
          </w:p>
        </w:tc>
        <w:tc>
          <w:tcPr/>
          <w:p>
            <w:pPr>
              <w:pStyle w:val="Compact"/>
              <w:jc w:val="left"/>
            </w:pPr>
            <w:r>
              <w:t xml:space="preserve">10 weeks</w:t>
            </w:r>
          </w:p>
        </w:tc>
        <w:tc>
          <w:tcPr/>
          <w:p>
            <w:pPr>
              <w:pStyle w:val="Compact"/>
              <w:jc w:val="left"/>
            </w:pPr>
            <w:r>
              <w:t xml:space="preserve">Lump Sum</w:t>
            </w:r>
          </w:p>
        </w:tc>
        <w:tc>
          <w:tcPr/>
          <w:p>
            <w:pPr>
              <w:pStyle w:val="Compact"/>
              <w:jc w:val="left"/>
            </w:pPr>
            <w:r>
              <w:t xml:space="preserve">€36,200.00</w:t>
            </w:r>
          </w:p>
        </w:tc>
      </w:tr>
      <w:tr>
        <w:tc>
          <w:tcPr/>
          <w:p>
            <w:pPr>
              <w:pStyle w:val="Compact"/>
              <w:jc w:val="left"/>
            </w:pPr>
            <w:r>
              <w:t xml:space="preserve">04</w:t>
            </w:r>
          </w:p>
        </w:tc>
        <w:tc>
          <w:tcPr/>
          <w:p>
            <w:pPr>
              <w:pStyle w:val="Compact"/>
              <w:jc w:val="left"/>
            </w:pPr>
            <w:r>
              <w:t xml:space="preserve">Air quality and particulate matter (PM2.5 / PM10) monitoring campaign in central Rome (ZTL zone). Deployment of 8 continuous monitoring stations with 24-hour data logging and monthly reporting.</w:t>
            </w:r>
          </w:p>
        </w:tc>
        <w:tc>
          <w:tcPr/>
          <w:p>
            <w:pPr>
              <w:pStyle w:val="Compact"/>
              <w:jc w:val="left"/>
            </w:pPr>
            <w:r>
              <w:t xml:space="preserve">6 months</w:t>
            </w:r>
          </w:p>
        </w:tc>
        <w:tc>
          <w:tcPr/>
          <w:p>
            <w:pPr>
              <w:pStyle w:val="Compact"/>
              <w:jc w:val="left"/>
            </w:pPr>
            <w:r>
              <w:t xml:space="preserve">Per Month</w:t>
            </w:r>
          </w:p>
        </w:tc>
        <w:tc>
          <w:tcPr/>
          <w:p>
            <w:pPr>
              <w:pStyle w:val="Compact"/>
              <w:jc w:val="left"/>
            </w:pPr>
            <w:r>
              <w:t xml:space="preserve">€7,400.00 / month</w:t>
            </w:r>
          </w:p>
        </w:tc>
      </w:tr>
      <w:tr>
        <w:tc>
          <w:tcPr/>
          <w:p>
            <w:pPr>
              <w:pStyle w:val="Compact"/>
              <w:jc w:val="left"/>
            </w:pPr>
            <w:r>
              <w:t xml:space="preserve">05</w:t>
            </w:r>
          </w:p>
        </w:tc>
        <w:tc>
          <w:tcPr/>
          <w:p>
            <w:pPr>
              <w:pStyle w:val="Compact"/>
              <w:jc w:val="left"/>
            </w:pPr>
            <w:r>
              <w:t xml:space="preserve">Waste management audit and circular economy compliance review for three (3) municipal waste transfer stations in the Rome metropolitan area. Includes waste characterisation, leachate analysis, and corrective action plan.</w:t>
            </w:r>
          </w:p>
        </w:tc>
        <w:tc>
          <w:tcPr/>
          <w:p>
            <w:pPr>
              <w:pStyle w:val="Compact"/>
              <w:jc w:val="left"/>
            </w:pPr>
            <w:r>
              <w:t xml:space="preserve">8 weeks</w:t>
            </w:r>
          </w:p>
        </w:tc>
        <w:tc>
          <w:tcPr/>
          <w:p>
            <w:pPr>
              <w:pStyle w:val="Compact"/>
              <w:jc w:val="left"/>
            </w:pPr>
            <w:r>
              <w:t xml:space="preserve">Lump Sum</w:t>
            </w:r>
          </w:p>
        </w:tc>
        <w:tc>
          <w:tcPr/>
          <w:p>
            <w:pPr>
              <w:pStyle w:val="Compact"/>
              <w:jc w:val="left"/>
            </w:pPr>
            <w:r>
              <w:t xml:space="preserve">€22,600.00</w:t>
            </w:r>
          </w:p>
        </w:tc>
      </w:tr>
      <w:tr>
        <w:tc>
          <w:tcPr/>
          <w:p>
            <w:pPr>
              <w:pStyle w:val="Compact"/>
              <w:jc w:val="left"/>
            </w:pPr>
            <w:r>
              <w:t xml:space="preserve">06</w:t>
            </w:r>
          </w:p>
        </w:tc>
        <w:tc>
          <w:tcPr/>
          <w:p>
            <w:pPr>
              <w:pStyle w:val="Compact"/>
              <w:jc w:val="left"/>
            </w:pPr>
            <w:r>
              <w:t xml:space="preserve">Regulatory liaison and permit application support with ARPA Lazio and the Rome Municipal Environment Office. Preparation of all technical documentation, attendance at public hearings, and response to authority queries.</w:t>
            </w:r>
          </w:p>
        </w:tc>
        <w:tc>
          <w:tcPr/>
          <w:p>
            <w:pPr>
              <w:pStyle w:val="Compact"/>
              <w:jc w:val="left"/>
            </w:pPr>
            <w:r>
              <w:t xml:space="preserve">Ongoing</w:t>
            </w:r>
          </w:p>
        </w:tc>
        <w:tc>
          <w:tcPr/>
          <w:p>
            <w:pPr>
              <w:pStyle w:val="Compact"/>
              <w:jc w:val="left"/>
            </w:pPr>
            <w:r>
              <w:t xml:space="preserve">Per Hour</w:t>
            </w:r>
          </w:p>
        </w:tc>
        <w:tc>
          <w:tcPr/>
          <w:p>
            <w:pPr>
              <w:pStyle w:val="Compact"/>
              <w:jc w:val="left"/>
            </w:pPr>
            <w:r>
              <w:t xml:space="preserve">€185.00 / hour</w:t>
            </w:r>
          </w:p>
        </w:tc>
      </w:tr>
      <w:tr>
        <w:tc>
          <w:tcPr/>
          <w:p>
            <w:pPr>
              <w:pStyle w:val="Compact"/>
              <w:jc w:val="left"/>
            </w:pPr>
            <w:r>
              <w:t xml:space="preserve">07</w:t>
            </w:r>
          </w:p>
        </w:tc>
        <w:tc>
          <w:tcPr/>
          <w:p>
            <w:pPr>
              <w:pStyle w:val="Compact"/>
              <w:jc w:val="left"/>
            </w:pPr>
            <w:r>
              <w:t xml:space="preserve">Final integrated Environmental Compliance Report and 12-month post-completion monitoring plan. Submission to the Italian Ministry of Transition Ecological and the Lazio Regional Government.</w:t>
            </w:r>
          </w:p>
        </w:tc>
        <w:tc>
          <w:tcPr/>
          <w:p>
            <w:pPr>
              <w:pStyle w:val="Compact"/>
              <w:jc w:val="left"/>
            </w:pPr>
            <w:r>
              <w:t xml:space="preserve">4 weeks</w:t>
            </w:r>
          </w:p>
        </w:tc>
        <w:tc>
          <w:tcPr/>
          <w:p>
            <w:pPr>
              <w:pStyle w:val="Compact"/>
              <w:jc w:val="left"/>
            </w:pPr>
            <w:r>
              <w:t xml:space="preserve">Lump Sum</w:t>
            </w:r>
          </w:p>
        </w:tc>
        <w:tc>
          <w:tcPr/>
          <w:p>
            <w:pPr>
              <w:pStyle w:val="Compact"/>
              <w:jc w:val="left"/>
            </w:pPr>
            <w:r>
              <w:t xml:space="preserve">€14,300.00</w:t>
            </w:r>
          </w:p>
        </w:tc>
      </w:tr>
    </w:tbl>
    <w:bookmarkEnd w:id="22"/>
    <w:bookmarkStart w:id="23" w:name="X6a28d3c56c7b0e25cc7c87e57dc4fa81d9a3f2b"/>
    <w:p>
      <w:pPr>
        <w:pStyle w:val="Heading2"/>
      </w:pPr>
      <w:r>
        <w:t xml:space="preserve">3. Financial Summary of This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Cost Component</w:t>
            </w:r>
          </w:p>
        </w:tc>
        <w:tc>
          <w:tcPr/>
          <w:p>
            <w:pPr>
              <w:pStyle w:val="Compact"/>
              <w:jc w:val="left"/>
            </w:pPr>
            <w:r>
              <w:t xml:space="preserve">Amount (EUR)</w:t>
            </w:r>
          </w:p>
        </w:tc>
      </w:tr>
      <w:tr>
        <w:tc>
          <w:tcPr/>
          <w:p>
            <w:pPr>
              <w:pStyle w:val="Compact"/>
              <w:jc w:val="left"/>
            </w:pPr>
            <w:r>
              <w:t xml:space="preserve">Item 01 — EIA, EUR District</w:t>
            </w:r>
          </w:p>
        </w:tc>
        <w:tc>
          <w:tcPr/>
          <w:p>
            <w:pPr>
              <w:pStyle w:val="Compact"/>
              <w:jc w:val="left"/>
            </w:pPr>
            <w:r>
              <w:t xml:space="preserve">€48,500.00</w:t>
            </w:r>
          </w:p>
        </w:tc>
      </w:tr>
      <w:tr>
        <w:tc>
          <w:tcPr/>
          <w:p>
            <w:pPr>
              <w:pStyle w:val="Compact"/>
              <w:jc w:val="left"/>
            </w:pPr>
            <w:r>
              <w:t xml:space="preserve">Item 02 — Water Quality Monitoring (4 × €12,800)</w:t>
            </w:r>
          </w:p>
        </w:tc>
        <w:tc>
          <w:tcPr/>
          <w:p>
            <w:pPr>
              <w:pStyle w:val="Compact"/>
              <w:jc w:val="left"/>
            </w:pPr>
            <w:r>
              <w:t xml:space="preserve">€51,200.00</w:t>
            </w:r>
          </w:p>
        </w:tc>
      </w:tr>
      <w:tr>
        <w:tc>
          <w:tcPr/>
          <w:p>
            <w:pPr>
              <w:pStyle w:val="Compact"/>
              <w:jc w:val="left"/>
            </w:pPr>
            <w:r>
              <w:t xml:space="preserve">Item 03 — Soil Remediation, Ostiense</w:t>
            </w:r>
          </w:p>
        </w:tc>
        <w:tc>
          <w:tcPr/>
          <w:p>
            <w:pPr>
              <w:pStyle w:val="Compact"/>
              <w:jc w:val="left"/>
            </w:pPr>
            <w:r>
              <w:t xml:space="preserve">€36,200.00</w:t>
            </w:r>
          </w:p>
        </w:tc>
      </w:tr>
      <w:tr>
        <w:tc>
          <w:tcPr/>
          <w:p>
            <w:pPr>
              <w:pStyle w:val="Compact"/>
              <w:jc w:val="left"/>
            </w:pPr>
            <w:r>
              <w:t xml:space="preserve">Item 04 — Air Quality Monitoring (6 × €7,400)</w:t>
            </w:r>
          </w:p>
        </w:tc>
        <w:tc>
          <w:tcPr/>
          <w:p>
            <w:pPr>
              <w:pStyle w:val="Compact"/>
              <w:jc w:val="left"/>
            </w:pPr>
            <w:r>
              <w:t xml:space="preserve">€44,400.00</w:t>
            </w:r>
          </w:p>
        </w:tc>
      </w:tr>
      <w:tr>
        <w:tc>
          <w:tcPr/>
          <w:p>
            <w:pPr>
              <w:pStyle w:val="Compact"/>
              <w:jc w:val="left"/>
            </w:pPr>
            <w:r>
              <w:t xml:space="preserve">Item 05 — Waste Management Audit</w:t>
            </w:r>
          </w:p>
        </w:tc>
        <w:tc>
          <w:tcPr/>
          <w:p>
            <w:pPr>
              <w:pStyle w:val="Compact"/>
              <w:jc w:val="left"/>
            </w:pPr>
            <w:r>
              <w:t xml:space="preserve">€22,600.00</w:t>
            </w:r>
          </w:p>
        </w:tc>
      </w:tr>
      <w:tr>
        <w:tc>
          <w:tcPr/>
          <w:p>
            <w:pPr>
              <w:pStyle w:val="Compact"/>
              <w:jc w:val="left"/>
            </w:pPr>
            <w:r>
              <w:t xml:space="preserve">Item 06 — Regulatory Liaison (estimated 80 hours)</w:t>
            </w:r>
          </w:p>
        </w:tc>
        <w:tc>
          <w:tcPr/>
          <w:p>
            <w:pPr>
              <w:pStyle w:val="Compact"/>
              <w:jc w:val="left"/>
            </w:pPr>
            <w:r>
              <w:t xml:space="preserve">€14,800.00</w:t>
            </w:r>
          </w:p>
        </w:tc>
      </w:tr>
      <w:tr>
        <w:tc>
          <w:tcPr/>
          <w:p>
            <w:pPr>
              <w:pStyle w:val="Compact"/>
              <w:jc w:val="left"/>
            </w:pPr>
            <w:r>
              <w:t xml:space="preserve">Item 07 — Final Compliance Report</w:t>
            </w:r>
          </w:p>
        </w:tc>
        <w:tc>
          <w:tcPr/>
          <w:p>
            <w:pPr>
              <w:pStyle w:val="Compact"/>
              <w:jc w:val="left"/>
            </w:pPr>
            <w:r>
              <w:t xml:space="preserve">€14,300.00</w:t>
            </w:r>
          </w:p>
        </w:tc>
      </w:tr>
      <w:tr>
        <w:tc>
          <w:tcPr/>
          <w:p>
            <w:pPr>
              <w:pStyle w:val="Compact"/>
              <w:jc w:val="left"/>
            </w:pPr>
            <w:r>
              <w:t xml:space="preserve">Subtotal</w:t>
            </w:r>
          </w:p>
        </w:tc>
        <w:tc>
          <w:tcPr/>
          <w:p>
            <w:pPr>
              <w:pStyle w:val="Compact"/>
              <w:jc w:val="left"/>
            </w:pPr>
            <w:r>
              <w:t xml:space="preserve">€232,000.00</w:t>
            </w:r>
          </w:p>
        </w:tc>
      </w:tr>
      <w:tr>
        <w:tc>
          <w:tcPr/>
          <w:p>
            <w:pPr>
              <w:pStyle w:val="Compact"/>
              <w:jc w:val="left"/>
            </w:pPr>
            <w:r>
              <w:t xml:space="preserve">VAT (22% — Italian standard rate)</w:t>
            </w:r>
          </w:p>
        </w:tc>
        <w:tc>
          <w:tcPr/>
          <w:p>
            <w:pPr>
              <w:pStyle w:val="Compact"/>
              <w:jc w:val="left"/>
            </w:pPr>
            <w:r>
              <w:t xml:space="preserve">€51,040.00</w:t>
            </w:r>
          </w:p>
        </w:tc>
      </w:tr>
      <w:tr>
        <w:tc>
          <w:tcPr/>
          <w:p>
            <w:pPr>
              <w:pStyle w:val="Compact"/>
              <w:jc w:val="left"/>
            </w:pPr>
            <w:r>
              <w:t xml:space="preserve">Grand Total (Inclusive of VAT)</w:t>
            </w:r>
          </w:p>
        </w:tc>
        <w:tc>
          <w:tcPr/>
          <w:p>
            <w:pPr>
              <w:pStyle w:val="Compact"/>
              <w:jc w:val="left"/>
            </w:pPr>
            <w:r>
              <w:t xml:space="preserve">€283,040.00</w:t>
            </w:r>
          </w:p>
        </w:tc>
      </w:tr>
    </w:tbl>
    <w:p>
      <w:pPr>
        <w:pStyle w:val="BodyText"/>
      </w:pPr>
      <w:r>
        <w:rPr>
          <w:bCs/>
          <w:b/>
        </w:rPr>
        <w:t xml:space="preserve">Note:</w:t>
      </w:r>
      <w:r>
        <w:t xml:space="preserve"> </w:t>
      </w:r>
      <w:r>
        <w:t xml:space="preserve">The hourly rate for Item 06 is provided as an estimate based on projected engagement. Final billing for regulatory liaison services will be reconciled at project closure. Any additional site visits, emergency sampling events, or scope modifications requested by the client beyond the parameters defined in this</w:t>
      </w:r>
      <w:r>
        <w:t xml:space="preserve"> </w:t>
      </w:r>
      <w:r>
        <w:t xml:space="preserve">Quotation Estimate</w:t>
      </w:r>
      <w:r>
        <w:t xml:space="preserve"> </w:t>
      </w:r>
      <w:r>
        <w:t xml:space="preserve">will be subject to a separate written amendment and additional charge.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sixty (60) calendar days from the date of issue. Upon expiry, all rates and availability of the designated</w:t>
      </w:r>
      <w:r>
        <w:t xml:space="preserve"> </w:t>
      </w:r>
      <w:r>
        <w:t xml:space="preserve">Environmental Engineer</w:t>
      </w:r>
      <w:r>
        <w:t xml:space="preserve"> </w:t>
      </w:r>
      <w:r>
        <w:t xml:space="preserve">are subject to reconfirmation.</w:t>
      </w:r>
    </w:p>
    <w:p>
      <w:pPr>
        <w:numPr>
          <w:ilvl w:val="0"/>
          <w:numId w:val="1001"/>
        </w:numPr>
        <w:pStyle w:val="Compact"/>
      </w:pPr>
      <w:r>
        <w:t xml:space="preserve">Payment terms: 30% advance upon contract execution; 40% upon completion of all fieldwork and laboratory analysis; 30% upon delivery and acceptance of the final Environmental Compliance Report.</w:t>
      </w:r>
    </w:p>
    <w:p>
      <w:pPr>
        <w:numPr>
          <w:ilvl w:val="0"/>
          <w:numId w:val="1001"/>
        </w:numPr>
        <w:pStyle w:val="Compact"/>
      </w:pPr>
      <w:r>
        <w:t xml:space="preserve">All invoices shall be issued in Euro (EUR) and are payable within thirty (30) days of the invoice date via bank transfer to the account of TerraVerde Engineering S.r.l., Rome, Italy. Late payments shall accrue interest at the rate prescribed by Italian Civil Code Article 1284.</w:t>
      </w:r>
    </w:p>
    <w:p>
      <w:pPr>
        <w:numPr>
          <w:ilvl w:val="0"/>
          <w:numId w:val="1001"/>
        </w:numPr>
        <w:pStyle w:val="Compact"/>
      </w:pPr>
      <w:r>
        <w:t xml:space="preserve">The</w:t>
      </w:r>
      <w:r>
        <w:t xml:space="preserve"> </w:t>
      </w:r>
      <w:r>
        <w:t xml:space="preserve">Environmental Engineer</w:t>
      </w:r>
      <w:r>
        <w:t xml:space="preserve"> </w:t>
      </w:r>
      <w:r>
        <w:t xml:space="preserve">and all supporting technical staff shall comply with all occupational health and safety regulations applicable in</w:t>
      </w:r>
      <w:r>
        <w:t xml:space="preserve"> </w:t>
      </w:r>
      <w:r>
        <w:t xml:space="preserve">Italy Rome</w:t>
      </w:r>
      <w:r>
        <w:t xml:space="preserve">, including D.Lgs. 81/2008, and shall carry adequate professional indemnity insurance with a minimum coverage of €2,000,000 per claim.</w:t>
      </w:r>
    </w:p>
    <w:p>
      <w:pPr>
        <w:numPr>
          <w:ilvl w:val="0"/>
          <w:numId w:val="1001"/>
        </w:numPr>
        <w:pStyle w:val="Compact"/>
      </w:pPr>
      <w:r>
        <w:t xml:space="preserve">All data, reports, and deliverables produced under this engagement shall remain the exclusive intellectual property of the client upon full payment. The</w:t>
      </w:r>
      <w:r>
        <w:t xml:space="preserve"> </w:t>
      </w:r>
      <w:r>
        <w:t xml:space="preserve">Environmental Engineer</w:t>
      </w:r>
      <w:r>
        <w:t xml:space="preserve"> </w:t>
      </w:r>
      <w:r>
        <w:t xml:space="preserve">shall not disclose project-specific information to third parties without written consent.</w:t>
      </w:r>
    </w:p>
    <w:p>
      <w:pPr>
        <w:numPr>
          <w:ilvl w:val="0"/>
          <w:numId w:val="1001"/>
        </w:numPr>
        <w:pStyle w:val="Compact"/>
      </w:pPr>
      <w:r>
        <w:t xml:space="preserve">Force majeure events, including but not limited to natural disasters, government-mandated closures, or public health emergencies affecting the city of Rome, shall suspend the project timeline without penalty to either party.</w:t>
      </w:r>
    </w:p>
    <w:p>
      <w:pPr>
        <w:numPr>
          <w:ilvl w:val="0"/>
          <w:numId w:val="1001"/>
        </w:numPr>
        <w:pStyle w:val="Compact"/>
      </w:pPr>
      <w:r>
        <w:t xml:space="preserve">This</w:t>
      </w:r>
      <w:r>
        <w:t xml:space="preserve"> </w:t>
      </w:r>
      <w:r>
        <w:t xml:space="preserve">Quotation Estimate</w:t>
      </w:r>
      <w:r>
        <w:t xml:space="preserve"> </w:t>
      </w:r>
      <w:r>
        <w:t xml:space="preserve">is governed by and shall be interpreted in accordance with the laws of the Italian Republic. Any disputes shall be resolved by the competent courts of Rome, Italy.</w:t>
      </w:r>
    </w:p>
    <w:p>
      <w:pPr>
        <w:numPr>
          <w:ilvl w:val="0"/>
          <w:numId w:val="1001"/>
        </w:numPr>
        <w:pStyle w:val="Compact"/>
      </w:pPr>
      <w:r>
        <w:t xml:space="preserve">The client acknowledges that the</w:t>
      </w:r>
      <w:r>
        <w:t xml:space="preserve"> </w:t>
      </w:r>
      <w:r>
        <w:t xml:space="preserve">Environmental Engineer</w:t>
      </w:r>
      <w:r>
        <w:t xml:space="preserve"> </w:t>
      </w:r>
      <w:r>
        <w:t xml:space="preserve">will coordinate with ARPA Lazio, the Rome Municipal Environment Office, and the Italian Ministry of Ecological Transition as required by law, and that such coordination is included within the scope of this estimate.</w:t>
      </w:r>
    </w:p>
    <w:bookmarkEnd w:id="24"/>
    <w:bookmarkStart w:id="25" w:name="acceptance-and-authorization"/>
    <w:p>
      <w:pPr>
        <w:pStyle w:val="Heading2"/>
      </w:pPr>
      <w:r>
        <w:t xml:space="preserve">5. Acceptance and Authorization</w:t>
      </w:r>
    </w:p>
    <w:p>
      <w:pPr>
        <w:pStyle w:val="FirstParagraph"/>
      </w:pPr>
      <w:r>
        <w:t xml:space="preserve">By signing below, the client confirms acceptance of this</w:t>
      </w:r>
      <w:r>
        <w:t xml:space="preserve"> </w:t>
      </w:r>
      <w:r>
        <w:t xml:space="preserve">Quotation Estimate</w:t>
      </w:r>
      <w:r>
        <w:t xml:space="preserve"> </w:t>
      </w:r>
      <w:r>
        <w:t xml:space="preserve">and authorizes TerraVerde Engineering S.r.l. to commence the engagement of the</w:t>
      </w:r>
      <w:r>
        <w:t xml:space="preserve"> </w:t>
      </w:r>
      <w:r>
        <w:t xml:space="preserve">Environmental Engineer</w:t>
      </w:r>
      <w:r>
        <w:t xml:space="preserve"> </w:t>
      </w:r>
      <w:r>
        <w:t xml:space="preserve">for the services described herein, to be carried out in and around</w:t>
      </w:r>
      <w:r>
        <w:t xml:space="preserve"> </w:t>
      </w:r>
      <w:r>
        <w:t xml:space="preserve">Italy Rome</w:t>
      </w:r>
      <w:r>
        <w:t xml:space="preserve"> </w:t>
      </w:r>
      <w:r>
        <w:t xml:space="preserve">in accordance with the terms stated above.</w:t>
      </w:r>
    </w:p>
    <w:p>
      <w:pPr>
        <w:pStyle w:val="BodyText"/>
      </w:pPr>
      <w:r>
        <w:rPr>
          <w:bCs/>
          <w:b/>
        </w:rPr>
        <w:t xml:space="preserve">For and on behalf of TerraVerde Engineering S.r.l.</w:t>
      </w:r>
    </w:p>
    <w:p>
      <w:pPr>
        <w:pStyle w:val="BodyText"/>
      </w:pPr>
      <w:r>
        <w:t xml:space="preserve">Dr. Elena Marchetti</w:t>
      </w:r>
      <w:r>
        <w:br/>
      </w:r>
      <w:r>
        <w:t xml:space="preserve">Senior Environmental Engineer</w:t>
      </w:r>
      <w:r>
        <w:br/>
      </w:r>
      <w:r>
        <w:t xml:space="preserve">Date: ______________________</w:t>
      </w:r>
    </w:p>
    <w:p>
      <w:pPr>
        <w:pStyle w:val="BodyText"/>
      </w:pPr>
      <w:r>
        <w:rPr>
          <w:bCs/>
          <w:b/>
        </w:rPr>
        <w:t xml:space="preserve">For and on behalf of the Client (Municipality of Rome)</w:t>
      </w:r>
    </w:p>
    <w:p>
      <w:pPr>
        <w:pStyle w:val="BodyText"/>
      </w:pPr>
      <w:r>
        <w:t xml:space="preserve">Authorized Signatory</w:t>
      </w:r>
      <w:r>
        <w:br/>
      </w:r>
      <w:r>
        <w:t xml:space="preserve">Department of Urban Planning &amp; Environmental Compliance</w:t>
      </w:r>
      <w:r>
        <w:br/>
      </w:r>
      <w:r>
        <w:t xml:space="preserve">Date: ______________________</w:t>
      </w:r>
    </w:p>
    <w:p>
      <w:pPr>
        <w:pStyle w:val="BodyText"/>
      </w:pPr>
      <w:r>
        <w:t xml:space="preserve">TerraVerde Engineering S.r.l. | P.IVA: IT01234567890 | REA: RM-1234567 | Via Appia Nuova 142, 00183 Rome, Italy</w:t>
      </w:r>
    </w:p>
    <w:p>
      <w:pPr>
        <w:pStyle w:val="BodyText"/>
      </w:pPr>
      <w:r>
        <w:t xml:space="preserve">Quotation Estimate QTE-2025-ROME-0472 | Page 1 of 1 | This document is generated electronically and is valid without a physical signature.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Italy Rome</dc:title>
  <dc:creator/>
  <dc:language>en</dc:language>
  <cp:keywords/>
  <dcterms:created xsi:type="dcterms:W3CDTF">2026-10-10T05:06:47Z</dcterms:created>
  <dcterms:modified xsi:type="dcterms:W3CDTF">2026-10-10T05:06:47Z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