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GreenScape Environmental Consulting Co., Ltd.</w:t>
      </w:r>
    </w:p>
    <w:p>
      <w:pPr>
        <w:pStyle w:val="BodyText"/>
      </w:pPr>
      <w:r>
        <w:t xml:space="preserve">3-14-22 Dotonbori, Chuo-ku, Osaka 542-0071, Japan Osaka</w:t>
      </w:r>
    </w:p>
    <w:p>
      <w:pPr>
        <w:pStyle w:val="BodyText"/>
      </w:pPr>
      <w:r>
        <w:t xml:space="preserve">Tel: +81-6-6210-4580 | Email: estimates@greenscape-osaka.jp</w:t>
      </w:r>
    </w:p>
    <w:p>
      <w:pPr>
        <w:pStyle w:val="BodyText"/>
      </w:pPr>
      <w:r>
        <w:t xml:space="preserve">License No.: Osaka Prefecture Environmental Consulting Registration #ENV-2024-0871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QE-2025-OSK-0417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Japan Osaka, Chuo-ku Industrial Zone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Kawanishi Manufacturing Group, Inc.</w:t>
      </w:r>
    </w:p>
    <w:p>
      <w:pPr>
        <w:pStyle w:val="BodyText"/>
      </w:pPr>
      <w:r>
        <w:rPr>
          <w:bCs/>
          <w:b/>
        </w:rPr>
        <w:t xml:space="preserve">Address:</w:t>
      </w:r>
      <w:r>
        <w:t xml:space="preserve"> </w:t>
      </w:r>
      <w:r>
        <w:t xml:space="preserve">8-7-1 Umeda, Kita-ku, Osaka 530-0001, Japan Osaka</w:t>
      </w:r>
    </w:p>
    <w:p>
      <w:pPr>
        <w:pStyle w:val="BodyText"/>
      </w:pPr>
      <w:r>
        <w:rPr>
          <w:bCs/>
          <w:b/>
        </w:rPr>
        <w:t xml:space="preserve">Contact Person:</w:t>
      </w:r>
      <w:r>
        <w:t xml:space="preserve"> </w:t>
      </w:r>
      <w:r>
        <w:t xml:space="preserve">Mr. Taro Yamamoto, Director of Facilities</w:t>
      </w:r>
    </w:p>
    <w:p>
      <w:pPr>
        <w:pStyle w:val="BodyText"/>
      </w:pPr>
      <w:r>
        <w:rPr>
          <w:bCs/>
          <w:b/>
        </w:rPr>
        <w:t xml:space="preserve">Reference No.:</w:t>
      </w:r>
      <w:r>
        <w:t xml:space="preserve"> </w:t>
      </w:r>
      <w:r>
        <w:t xml:space="preserve">KMG-ENV-2025-003</w:t>
      </w:r>
    </w:p>
    <w:bookmarkEnd w:id="22"/>
    <w:p>
      <w:pPr>
        <w:pStyle w:val="BodyText"/>
      </w:pPr>
      <w:r>
        <w:t xml:space="preserve">1. SCOPE OF SERVICES – ENVIRONMENTAL ENGINEER CONSULTANCY IN JAPAN OSAKA</w:t>
      </w:r>
    </w:p>
    <w:p>
      <w:pPr>
        <w:pStyle w:val="BodyText"/>
      </w:pPr>
      <w:r>
        <w:t xml:space="preserve">This Quotation Estimate is issued by GreenScape Environmental Consulting Co., Ltd. to provide comprehensive Environmental Engineer services for the Kawanishi Manufacturing Group facility located in the industrial district of Japan Osaka. The scope of work encompasses environmental impact assessment, regulatory compliance auditing, waste management system design, and ongoing environmental monitoring in accordance with the Japanese Environmental Basic Law (Act No. 93 of 1993) and Osaka Prefecture Environmental Ordinance.</w:t>
      </w:r>
    </w:p>
    <w:p>
      <w:pPr>
        <w:pStyle w:val="BodyText"/>
      </w:pPr>
      <w:r>
        <w:t xml:space="preserve">The designated Environmental Engineer, Mr. Kenji Sato (P.Eng., JIAEE Certified), will serve as the primary technical lead for all deliverables outlined in this Quotation Estimate. All work will be conducted on-site in Japan Osaka and at our regional office in Chuo-ku, ensuring proximity to the client's operational premises and full familiarity with local regulatory frameworks administered by the Osaka Prefectural Government Bureau of Environment.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Environmental Impact Assessment (EIA) for new production line expansion – full site survey, baseline data collection, and impact modeling in Japan Osaka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Regulatory Compliance Audit – review of air emissions, wastewater discharge, and noise levels against Osaka Prefecture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Waste Management System Design – hazardous and non-hazardous waste segregation, storage, and disposal plan for Japan Osaka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4</w:t>
            </w:r>
          </w:p>
        </w:tc>
        <w:tc>
          <w:tcPr/>
          <w:p>
            <w:pPr>
              <w:pStyle w:val="Compact"/>
              <w:jc w:val="left"/>
            </w:pPr>
            <w:r>
              <w:t xml:space="preserve">Quarterly Environmental Monitoring (air quality, effluent, soil) – on-site sampling and laboratory analysis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5</w:t>
            </w:r>
          </w:p>
        </w:tc>
        <w:tc>
          <w:tcPr/>
          <w:p>
            <w:pPr>
              <w:pStyle w:val="Compact"/>
              <w:jc w:val="left"/>
            </w:pPr>
            <w:r>
              <w:t xml:space="preserve">Environmental Engineer On-Site Supervision – dedicated Environmental Engineer presence for construction phase (8 hours/day, 5 days/week)</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Preparation of Environmental Permit Application Documents for Osaka City and Prefectural authorities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Emergency Response Plan Development – chemical spill, fire, and contamination protocols specific to Japan Osaka industrial zone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Annual Environmental Management System (EMS) Review and ISO 14001 Gap Analysis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9</w:t>
            </w:r>
          </w:p>
        </w:tc>
        <w:tc>
          <w:tcPr/>
          <w:p>
            <w:pPr>
              <w:pStyle w:val="Compact"/>
              <w:jc w:val="left"/>
            </w:pPr>
            <w:r>
              <w:t xml:space="preserve">Travel, field equipment, and laboratory testing fees within Japan Osaka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Project Management, Reporting, and Administrative Support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rPr>
                <w:bCs/>
                <w:b/>
              </w:rPr>
              <w:t xml:space="preserve">Subtotal (JPY):</w:t>
            </w:r>
          </w:p>
        </w:tc>
        <w:tc>
          <w:tcPr/>
          <w:p>
            <w:pPr>
              <w:pStyle w:val="Compact"/>
              <w:jc w:val="left"/>
            </w:pPr>
            <w:r>
              <w:rPr>
                <w:bCs/>
                <w:b/>
              </w:rPr>
              <w:t xml:space="preserve">20,450,000</w:t>
            </w:r>
          </w:p>
        </w:tc>
      </w:tr>
      <w:tr>
        <w:tc>
          <w:tcPr>
            <w:gridSpan w:val="5"/>
          </w:tcPr>
          <w:p>
            <w:pPr>
              <w:pStyle w:val="Compact"/>
              <w:jc w:val="right"/>
            </w:pPr>
            <w:r>
              <w:t xml:space="preserve">Consumption Tax (10%):</w:t>
            </w:r>
          </w:p>
        </w:tc>
        <w:tc>
          <w:tcPr/>
          <w:p>
            <w:pPr>
              <w:pStyle w:val="Compact"/>
              <w:jc w:val="left"/>
            </w:pPr>
            <w:r>
              <w:t xml:space="preserve">2,045,000</w:t>
            </w:r>
          </w:p>
        </w:tc>
      </w:tr>
      <w:tr>
        <w:tc>
          <w:tcPr>
            <w:gridSpan w:val="5"/>
          </w:tcPr>
          <w:p>
            <w:pPr>
              <w:pStyle w:val="Compact"/>
              <w:jc w:val="right"/>
            </w:pPr>
            <w:r>
              <w:t xml:space="preserve">GRAND TOTAL (JPY):</w:t>
            </w:r>
          </w:p>
        </w:tc>
        <w:tc>
          <w:tcPr/>
          <w:p>
            <w:pPr>
              <w:pStyle w:val="Compact"/>
              <w:jc w:val="left"/>
            </w:pPr>
            <w:r>
              <w:t xml:space="preserve">22,495,000</w:t>
            </w:r>
          </w:p>
        </w:tc>
      </w:tr>
    </w:tbl>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&amp; Baseline Assessment (Japan Osaka)</w:t>
            </w:r>
          </w:p>
        </w:tc>
        <w:tc>
          <w:tcPr/>
          <w:p>
            <w:pPr>
              <w:pStyle w:val="Compact"/>
              <w:jc w:val="left"/>
            </w:pPr>
            <w:r>
              <w:t xml:space="preserve">Weeks 1–4</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EIA Report &amp; Compliance Audit Delivery</w:t>
            </w:r>
          </w:p>
        </w:tc>
        <w:tc>
          <w:tcPr/>
          <w:p>
            <w:pPr>
              <w:pStyle w:val="Compact"/>
              <w:jc w:val="left"/>
            </w:pPr>
            <w:r>
              <w:t xml:space="preserve">Weeks 5–10</w:t>
            </w:r>
          </w:p>
        </w:tc>
        <w:tc>
          <w:tcPr/>
          <w:p>
            <w:pPr>
              <w:pStyle w:val="Compact"/>
              <w:jc w:val="left"/>
            </w:pPr>
            <w:r>
              <w:t xml:space="preserve">September 2025</w:t>
            </w:r>
          </w:p>
        </w:tc>
      </w:tr>
      <w:tr>
        <w:tc>
          <w:tcPr/>
          <w:p>
            <w:pPr>
              <w:pStyle w:val="Compact"/>
              <w:jc w:val="left"/>
            </w:pPr>
            <w:r>
              <w:t xml:space="preserve">Phase 3</w:t>
            </w:r>
          </w:p>
        </w:tc>
        <w:tc>
          <w:tcPr/>
          <w:p>
            <w:pPr>
              <w:pStyle w:val="Compact"/>
              <w:jc w:val="left"/>
            </w:pPr>
            <w:r>
              <w:t xml:space="preserve">Waste System Design &amp; Permit Submission</w:t>
            </w:r>
          </w:p>
        </w:tc>
        <w:tc>
          <w:tcPr/>
          <w:p>
            <w:pPr>
              <w:pStyle w:val="Compact"/>
              <w:jc w:val="left"/>
            </w:pPr>
            <w:r>
              <w:t xml:space="preserve">Weeks 11–16</w:t>
            </w:r>
          </w:p>
        </w:tc>
        <w:tc>
          <w:tcPr/>
          <w:p>
            <w:pPr>
              <w:pStyle w:val="Compact"/>
              <w:jc w:val="left"/>
            </w:pPr>
            <w:r>
              <w:t xml:space="preserve">November 2025</w:t>
            </w:r>
          </w:p>
        </w:tc>
      </w:tr>
      <w:tr>
        <w:tc>
          <w:tcPr/>
          <w:p>
            <w:pPr>
              <w:pStyle w:val="Compact"/>
              <w:jc w:val="left"/>
            </w:pPr>
            <w:r>
              <w:t xml:space="preserve">Phase 4</w:t>
            </w:r>
          </w:p>
        </w:tc>
        <w:tc>
          <w:tcPr/>
          <w:p>
            <w:pPr>
              <w:pStyle w:val="Compact"/>
              <w:jc w:val="left"/>
            </w:pPr>
            <w:r>
              <w:t xml:space="preserve">Construction Phase – Environmental Engineer Supervision</w:t>
            </w:r>
          </w:p>
        </w:tc>
        <w:tc>
          <w:tcPr/>
          <w:p>
            <w:pPr>
              <w:pStyle w:val="Compact"/>
              <w:jc w:val="left"/>
            </w:pPr>
            <w:r>
              <w:t xml:space="preserve">Weeks 17–42</w:t>
            </w:r>
          </w:p>
        </w:tc>
        <w:tc>
          <w:tcPr/>
          <w:p>
            <w:pPr>
              <w:pStyle w:val="Compact"/>
              <w:jc w:val="left"/>
            </w:pPr>
            <w:r>
              <w:t xml:space="preserve">May 2026</w:t>
            </w:r>
          </w:p>
        </w:tc>
      </w:tr>
      <w:tr>
        <w:tc>
          <w:tcPr/>
          <w:p>
            <w:pPr>
              <w:pStyle w:val="Compact"/>
              <w:jc w:val="left"/>
            </w:pPr>
            <w:r>
              <w:t xml:space="preserve">Phase 5</w:t>
            </w:r>
          </w:p>
        </w:tc>
        <w:tc>
          <w:tcPr/>
          <w:p>
            <w:pPr>
              <w:pStyle w:val="Compact"/>
              <w:jc w:val="left"/>
            </w:pPr>
            <w:r>
              <w:t xml:space="preserve">Quarterly Monitoring &amp; EMS Review (Ongoing)</w:t>
            </w:r>
          </w:p>
        </w:tc>
        <w:tc>
          <w:tcPr/>
          <w:p>
            <w:pPr>
              <w:pStyle w:val="Compact"/>
              <w:jc w:val="left"/>
            </w:pPr>
            <w:r>
              <w:t xml:space="preserve">Continuous</w:t>
            </w:r>
          </w:p>
        </w:tc>
        <w:tc>
          <w:tcPr/>
          <w:p>
            <w:pPr>
              <w:pStyle w:val="Compact"/>
              <w:jc w:val="left"/>
            </w:pPr>
            <w:r>
              <w:t xml:space="preserve">Annual Cycle</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Japan Osaka.</w:t>
      </w:r>
    </w:p>
    <w:p>
      <w:pPr>
        <w:numPr>
          <w:ilvl w:val="0"/>
          <w:numId w:val="1001"/>
        </w:numPr>
        <w:pStyle w:val="Compact"/>
      </w:pPr>
      <w:r>
        <w:t xml:space="preserve">Payment terms: 30% advance payment upon contract execution, 40% upon completion of Phase 2 deliverables, and 30% upon final project acceptance. All payments shall be made in Japanese Yen (JPY) via bank transfer to the account specified in the contract.</w:t>
      </w:r>
    </w:p>
    <w:p>
      <w:pPr>
        <w:numPr>
          <w:ilvl w:val="0"/>
          <w:numId w:val="1001"/>
        </w:numPr>
        <w:pStyle w:val="Compact"/>
      </w:pPr>
      <w:r>
        <w:t xml:space="preserve">The Environmental Engineer assigned to this project shall maintain all required certifications under the Japan Institute of Environmental Engineers (JIAEE) and shall comply with the Osaka Prefecture Environmental Consultant Registration Act.</w:t>
      </w:r>
    </w:p>
    <w:p>
      <w:pPr>
        <w:numPr>
          <w:ilvl w:val="0"/>
          <w:numId w:val="1001"/>
        </w:numPr>
        <w:pStyle w:val="Compact"/>
      </w:pPr>
      <w:r>
        <w:t xml:space="preserve">All environmental data, reports, and monitoring records generated under this Quotation Estimate shall remain the intellectual property of the client. GreenScape Environmental Consulting shall retain copies for regulatory filing purposes as mandated by Japanese law.</w:t>
      </w:r>
    </w:p>
    <w:p>
      <w:pPr>
        <w:numPr>
          <w:ilvl w:val="0"/>
          <w:numId w:val="1001"/>
        </w:numPr>
        <w:pStyle w:val="Compact"/>
      </w:pPr>
      <w:r>
        <w:t xml:space="preserve">Any changes to the scope of work beyond the parameters described herein shall require a written change order signed by both parties. Additional Environmental Engineer hours beyond the contracted schedule shall be billed at ¥18,500 per hour.</w:t>
      </w:r>
    </w:p>
    <w:p>
      <w:pPr>
        <w:numPr>
          <w:ilvl w:val="0"/>
          <w:numId w:val="1001"/>
        </w:numPr>
        <w:pStyle w:val="Compact"/>
      </w:pPr>
      <w:r>
        <w:t xml:space="preserve">This Quotation Estimate does not constitute a binding contract until a formal Service Agreement is executed by both parties. The terms herein are subject to the final contract documentation.</w:t>
      </w:r>
    </w:p>
    <w:p>
      <w:pPr>
        <w:numPr>
          <w:ilvl w:val="0"/>
          <w:numId w:val="1001"/>
        </w:numPr>
        <w:pStyle w:val="Compact"/>
      </w:pPr>
      <w:r>
        <w:t xml:space="preserve">Force majeure events, including but not limited to natural disasters common to the Japan Osaka region (earthquakes, typhoons, flooding), shall suspend project timelines without penalty to either party.</w:t>
      </w:r>
    </w:p>
    <w:p>
      <w:pPr>
        <w:numPr>
          <w:ilvl w:val="0"/>
          <w:numId w:val="1001"/>
        </w:numPr>
        <w:pStyle w:val="Compact"/>
      </w:pPr>
      <w:r>
        <w:t xml:space="preserve">All work shall comply with the Act on Promotion of Systematic Waste Management and Recycling, the Air Pollution Control Act, and the Water Pollution Control Act as applicable in Japan Osaka.</w:t>
      </w:r>
    </w:p>
    <w:p>
      <w:pPr>
        <w:pStyle w:val="FirstParagraph"/>
      </w:pPr>
      <w:r>
        <w:rPr>
          <w:bCs/>
          <w:b/>
        </w:rPr>
        <w:t xml:space="preserve">Note:</w:t>
      </w:r>
      <w:r>
        <w:t xml:space="preserve"> </w:t>
      </w:r>
      <w:r>
        <w:t xml:space="preserve">This Quotation Estimate has been prepared specifically for the Kawanishi Manufacturing Group facility in Japan Osaka. The Environmental Engineer services described herein are tailored to the unique regulatory environment of Osaka Prefecture and the specific operational profile of the client's manufacturing processes. Should the project scope expand to other prefectures, a supplementary Quotation Estimate will be issued.</w:t>
      </w:r>
    </w:p>
    <w:p>
      <w:pPr>
        <w:pStyle w:val="BodyText"/>
      </w:pPr>
      <w:r>
        <w:t xml:space="preserve">5. ACCEPTANCE AND AUTHORIZATION</w:t>
      </w:r>
    </w:p>
    <w:p>
      <w:pPr>
        <w:pStyle w:val="BodyText"/>
      </w:pPr>
      <w:r>
        <w:t xml:space="preserve">By signing below, both parties acknowledge that this Quotation Estimate accurately reflects the agreed-upon scope of Environmental Engineer services to be performed in Japan Osaka and that all terms and conditions have been reviewed and accepted.</w:t>
      </w:r>
    </w:p>
    <w:p>
      <w:pPr>
        <w:pStyle w:val="BodyText"/>
      </w:pPr>
      <w:r>
        <w:rPr>
          <w:bCs/>
          <w:b/>
        </w:rPr>
        <w:t xml:space="preserve">For GreenScape Environmental Consulting Co., Ltd.</w:t>
      </w:r>
    </w:p>
    <w:p>
      <w:pPr>
        <w:pStyle w:val="BodyText"/>
      </w:pPr>
      <w:r>
        <w:t xml:space="preserve">Name: Mr. Kenji Sato, P.Eng.</w:t>
      </w:r>
    </w:p>
    <w:p>
      <w:pPr>
        <w:pStyle w:val="BodyText"/>
      </w:pPr>
      <w:r>
        <w:t xml:space="preserve">Title: Lead Environmental Engineer</w:t>
      </w:r>
    </w:p>
    <w:p>
      <w:pPr>
        <w:pStyle w:val="BodyText"/>
      </w:pPr>
      <w:r>
        <w:t xml:space="preserve">Date: ____________________</w:t>
      </w:r>
    </w:p>
    <w:p>
      <w:pPr>
        <w:pStyle w:val="BodyText"/>
      </w:pPr>
      <w:r>
        <w:t xml:space="preserve">Signature: ____________________</w:t>
      </w:r>
    </w:p>
    <w:p>
      <w:pPr>
        <w:pStyle w:val="BodyText"/>
      </w:pPr>
      <w:r>
        <w:t xml:space="preserve">Company Seal (Hanko):</w:t>
      </w:r>
    </w:p>
    <w:p>
      <w:pPr>
        <w:pStyle w:val="BodyText"/>
      </w:pPr>
      <w:r>
        <w:rPr>
          <w:bCs/>
          <w:b/>
        </w:rPr>
        <w:t xml:space="preserve">For Kawanishi Manufacturing Group, Inc.</w:t>
      </w:r>
    </w:p>
    <w:p>
      <w:pPr>
        <w:pStyle w:val="BodyText"/>
      </w:pPr>
      <w:r>
        <w:t xml:space="preserve">Name: Mr. Taro Yamamoto</w:t>
      </w:r>
    </w:p>
    <w:p>
      <w:pPr>
        <w:pStyle w:val="BodyText"/>
      </w:pPr>
      <w:r>
        <w:t xml:space="preserve">Title: Director of Facilities</w:t>
      </w:r>
    </w:p>
    <w:p>
      <w:pPr>
        <w:pStyle w:val="BodyText"/>
      </w:pPr>
      <w:r>
        <w:t xml:space="preserve">Date: ____________________</w:t>
      </w:r>
    </w:p>
    <w:p>
      <w:pPr>
        <w:pStyle w:val="BodyText"/>
      </w:pPr>
      <w:r>
        <w:t xml:space="preserve">Signature: ____________________</w:t>
      </w:r>
    </w:p>
    <w:p>
      <w:pPr>
        <w:pStyle w:val="BodyText"/>
      </w:pPr>
      <w:r>
        <w:t xml:space="preserve">Company Seal (Hanko):</w:t>
      </w:r>
    </w:p>
    <w:p>
      <w:pPr>
        <w:pStyle w:val="BodyText"/>
      </w:pPr>
      <w:r>
        <w:t xml:space="preserve">This Quotation Estimate (QE-2025-OSK-0417) was prepared by GreenScape Environmental Consulting Co., Ltd., Japan Osaka. For inquiries regarding this Environmental Engineer service proposal, please contact our Japan Osaka office at +81-6-6210-4580 or estimates@greenscape-osaka.jp.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Japan Osaka</dc:title>
  <dc:creator/>
  <dc:language>en</dc:language>
  <cp:keywords/>
  <dcterms:created xsi:type="dcterms:W3CDTF">2026-10-10T03:36:25Z</dcterms:created>
  <dcterms:modified xsi:type="dcterms:W3CDTF">2026-10-10T03:36:25Z</dcterms:modified>
</cp:coreProperties>
</file>

<file path=docProps/custom.xml><?xml version="1.0" encoding="utf-8"?>
<Properties xmlns="http://schemas.openxmlformats.org/officeDocument/2006/custom-properties" xmlns:vt="http://schemas.openxmlformats.org/officeDocument/2006/docPropsVTypes"/>
</file>