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Environmental Engineer Professional Services</w:t>
      </w:r>
    </w:p>
    <w:p>
      <w:pPr>
        <w:pStyle w:val="BodyText"/>
      </w:pPr>
      <w:r>
        <w:t xml:space="preserve">New Zealand Wellington Region</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from-service-provider"/>
            <w:r>
              <w:t xml:space="preserve">From (Service Provider)</w:t>
            </w:r>
            <w:bookmarkEnd w:id="21"/>
          </w:p>
          <w:p>
            <w:pPr>
              <w:jc w:val="left"/>
            </w:pPr>
            <w:r>
              <w:t xml:space="preserve">Taranaki Environmental Consulting Ltd</w:t>
            </w:r>
          </w:p>
          <w:p>
            <w:pPr>
              <w:jc w:val="left"/>
            </w:pPr>
            <w:r>
              <w:t xml:space="preserve">Unit 4, Level 2, 128 Cuba Street</w:t>
            </w:r>
          </w:p>
          <w:p>
            <w:pPr>
              <w:jc w:val="left"/>
            </w:pPr>
            <w:r>
              <w:t xml:space="preserve">Wellington 6011, New Zealand</w:t>
            </w:r>
          </w:p>
          <w:p>
            <w:pPr>
              <w:jc w:val="left"/>
            </w:pPr>
            <w:r>
              <w:t xml:space="preserve">Phone: +64 4 472 8830</w:t>
            </w:r>
          </w:p>
          <w:p>
            <w:pPr>
              <w:jc w:val="left"/>
            </w:pPr>
            <w:r>
              <w:t xml:space="preserve">Email: enquiries@taranakienv.co.nz</w:t>
            </w:r>
          </w:p>
          <w:p>
            <w:pPr>
              <w:jc w:val="left"/>
            </w:pPr>
            <w:r>
              <w:t xml:space="preserve">NZBN: 942904123456789</w:t>
            </w:r>
          </w:p>
          <w:p>
            <w:pPr>
              <w:jc w:val="left"/>
            </w:pPr>
            <w:r>
              <w:t xml:space="preserve">GST No: 857-654-321</w:t>
            </w:r>
          </w:p>
        </w:tc>
        <w:tc>
          <w:tcPr/>
          <w:p>
            <w:pPr>
              <w:pStyle w:val="Heading3"/>
              <w:jc w:val="left"/>
            </w:pPr>
            <w:bookmarkStart w:id="22" w:name="to-client"/>
            <w:r>
              <w:t xml:space="preserve">To (Client)</w:t>
            </w:r>
            <w:bookmarkEnd w:id="22"/>
          </w:p>
          <w:p>
            <w:pPr>
              <w:jc w:val="left"/>
            </w:pPr>
            <w:r>
              <w:t xml:space="preserve">Wellington City Council – Infrastructure Division</w:t>
            </w:r>
          </w:p>
          <w:p>
            <w:pPr>
              <w:jc w:val="left"/>
            </w:pPr>
            <w:r>
              <w:t xml:space="preserve">PO Box 7700</w:t>
            </w:r>
          </w:p>
          <w:p>
            <w:pPr>
              <w:jc w:val="left"/>
            </w:pPr>
            <w:r>
              <w:t xml:space="preserve">Wellington 6140, New Zealand</w:t>
            </w:r>
          </w:p>
          <w:p>
            <w:pPr>
              <w:jc w:val="left"/>
            </w:pPr>
            <w:r>
              <w:t xml:space="preserve">Attn: Mr. David Thompson, Project Manager</w:t>
            </w:r>
          </w:p>
          <w:p>
            <w:pPr>
              <w:jc w:val="left"/>
            </w:pPr>
            <w:r>
              <w:t xml:space="preserve">Phone: +64 4 497 0199</w:t>
            </w:r>
          </w:p>
          <w:p>
            <w:pPr>
              <w:jc w:val="left"/>
            </w:pPr>
            <w:r>
              <w:t xml:space="preserve">Email: d.thompson@wcc.govt.nz</w:t>
            </w:r>
          </w:p>
        </w:tc>
      </w:tr>
    </w:tbl>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Estimate No.:</w:t>
            </w:r>
            <w:r>
              <w:t xml:space="preserve"> </w:t>
            </w:r>
            <w:r>
              <w:t xml:space="preserve">QTE-2025-WEL-0487</w:t>
            </w:r>
          </w:p>
        </w:tc>
        <w:tc>
          <w:tcPr/>
          <w:p>
            <w:pPr>
              <w:pStyle w:val="Compact"/>
              <w:jc w:val="left"/>
            </w:pPr>
            <w:r>
              <w:rPr>
                <w:bCs/>
                <w:b/>
              </w:rPr>
              <w:t xml:space="preserve">Date Issued:</w:t>
            </w:r>
            <w:r>
              <w:t xml:space="preserve"> </w:t>
            </w:r>
            <w:r>
              <w:t xml:space="preserve">14 June 2025</w:t>
            </w:r>
          </w:p>
        </w:tc>
        <w:tc>
          <w:tcPr/>
          <w:p>
            <w:pPr>
              <w:pStyle w:val="Compact"/>
              <w:jc w:val="left"/>
            </w:pPr>
            <w:r>
              <w:rPr>
                <w:bCs/>
                <w:b/>
              </w:rPr>
              <w:t xml:space="preserve">Valid Until:</w:t>
            </w:r>
            <w:r>
              <w:t xml:space="preserve"> </w:t>
            </w:r>
            <w:r>
              <w:t xml:space="preserve">14 September 2025 (90 days)</w:t>
            </w:r>
          </w:p>
        </w:tc>
        <w:tc>
          <w:tcPr/>
          <w:p>
            <w:pPr>
              <w:pStyle w:val="Compact"/>
              <w:jc w:val="left"/>
            </w:pPr>
            <w:r>
              <w:rPr>
                <w:bCs/>
                <w:b/>
              </w:rPr>
              <w:t xml:space="preserve">Project Ref:</w:t>
            </w:r>
            <w:r>
              <w:t xml:space="preserve"> </w:t>
            </w:r>
            <w:r>
              <w:t xml:space="preserve">WCC-ENV-2025-112</w:t>
            </w:r>
          </w:p>
        </w:tc>
      </w:tr>
    </w:tbl>
    <w:bookmarkStart w:id="23" w:name="Xa2402c0e858e81ffa92eaf976b0b7b356ebb763"/>
    <w:p>
      <w:pPr>
        <w:pStyle w:val="Heading2"/>
      </w:pPr>
      <w:r>
        <w:t xml:space="preserve">Subject: Quotation Estimate for Environmental Engineer Assessment and Compliance Services – Te Aro Precinct Redevelopment, New Zealand Wellington</w:t>
      </w:r>
    </w:p>
    <w:p>
      <w:pPr>
        <w:pStyle w:val="FirstParagraph"/>
      </w:pPr>
      <w:r>
        <w:t xml:space="preserve">Dear Mr. Thompson,</w:t>
      </w:r>
    </w:p>
    <w:p>
      <w:pPr>
        <w:pStyle w:val="BodyText"/>
      </w:pPr>
      <w:r>
        <w:t xml:space="preserve">Thank you for the opportunity to provide this Quotation Estimate for the engagement of a qualified Environmental Engineer to deliver comprehensive environmental assessment, impact analysis, and regulatory compliance services in support of the Te Aro Precinct Redevelopment project. This Quotation Estimate has been prepared specifically for works to be conducted within the New Zealand Wellington urban environment, in accordance with the Resource Management Act 1991 (as amended by the Natural and Built Environment Act 2023), the Wellington Regional Policy Statement, and all applicable Wellington City Council planning provisions.</w:t>
      </w:r>
    </w:p>
    <w:p>
      <w:pPr>
        <w:pStyle w:val="BodyText"/>
      </w:pPr>
      <w:r>
        <w:t xml:space="preserve">Our firm, Taranaki Environmental Consulting Ltd, is a registered New Zealand engineering consultancy with over fifteen years of experience delivering Environmental Engineer services across the Wellington region. Our lead Environmental Engineer, Dr. Sarah Mitchell (MEng, CEng, MNZIE, MNZIES), holds a current New Zealand Engineering Council registration and has completed over two hundred environmental impact assessments for commercial, residential, and infrastructure projects in New Zealand Wellington and the broader Capital Region.</w:t>
      </w:r>
    </w:p>
    <w:bookmarkEnd w:id="23"/>
    <w:bookmarkStart w:id="24" w:name="scope-of-work"/>
    <w:p>
      <w:pPr>
        <w:pStyle w:val="Heading2"/>
      </w:pPr>
      <w:r>
        <w:t xml:space="preserve">1. Scope of Work</w:t>
      </w:r>
    </w:p>
    <w:p>
      <w:pPr>
        <w:pStyle w:val="FirstParagraph"/>
      </w:pPr>
      <w:r>
        <w:t xml:space="preserve">This Quotation Estimate covers the following Environmental Engineer deliverables for the Te Aro Precinct site located at 14-22 Cuba Street, Te Aro, Wellington 6011:</w:t>
      </w:r>
    </w:p>
    <w:p>
      <w:pPr>
        <w:numPr>
          <w:ilvl w:val="0"/>
          <w:numId w:val="1001"/>
        </w:numPr>
        <w:pStyle w:val="Compact"/>
      </w:pPr>
      <w:r>
        <w:rPr>
          <w:bCs/>
          <w:b/>
        </w:rPr>
        <w:t xml:space="preserve">Phase 1 Environmental Site Assessment:</w:t>
      </w:r>
      <w:r>
        <w:t xml:space="preserve"> </w:t>
      </w:r>
      <w:r>
        <w:t xml:space="preserve">Desktop review of historical land use, aerial photography, and existing environmental data for the subject site and surrounding 500-metre buffer zone within New Zealand Wellington.</w:t>
      </w:r>
    </w:p>
    <w:p>
      <w:pPr>
        <w:numPr>
          <w:ilvl w:val="0"/>
          <w:numId w:val="1001"/>
        </w:numPr>
        <w:pStyle w:val="Compact"/>
      </w:pPr>
      <w:r>
        <w:rPr>
          <w:bCs/>
          <w:b/>
        </w:rPr>
        <w:t xml:space="preserve">Phase 2 Ground Investigation:</w:t>
      </w:r>
      <w:r>
        <w:t xml:space="preserve"> </w:t>
      </w:r>
      <w:r>
        <w:t xml:space="preserve">Borehole drilling (minimum 6 boreholes to 15 metres below ground level), soil sampling, and laboratory analysis for hydrocarbons, heavy metals, and volatile organic compounds in accordance with NZS 4306:2005.</w:t>
      </w:r>
    </w:p>
    <w:p>
      <w:pPr>
        <w:numPr>
          <w:ilvl w:val="0"/>
          <w:numId w:val="1001"/>
        </w:numPr>
        <w:pStyle w:val="Compact"/>
      </w:pPr>
      <w:r>
        <w:rPr>
          <w:bCs/>
          <w:b/>
        </w:rPr>
        <w:t xml:space="preserve">Stormwater and Drainage Impact Assessment:</w:t>
      </w:r>
      <w:r>
        <w:t xml:space="preserve"> </w:t>
      </w:r>
      <w:r>
        <w:t xml:space="preserve">Modelling of pre- and post-development stormwater flows, assessment of compliance with Wellington City Council's Stormwater Management Guidelines, and design of a sustainable urban drainage (SUDS) solution.</w:t>
      </w:r>
    </w:p>
    <w:p>
      <w:pPr>
        <w:numPr>
          <w:ilvl w:val="0"/>
          <w:numId w:val="1001"/>
        </w:numPr>
        <w:pStyle w:val="Compact"/>
      </w:pPr>
      <w:r>
        <w:rPr>
          <w:bCs/>
          <w:b/>
        </w:rPr>
        <w:t xml:space="preserve">Air Quality and Noise Impact Assessment:</w:t>
      </w:r>
      <w:r>
        <w:t xml:space="preserve"> </w:t>
      </w:r>
      <w:r>
        <w:t xml:space="preserve">Predictive modelling of construction-phase and operational-phase emissions and noise levels, with reference to the Wellington Regional Air Quality Plan and NZS 6803:2007.</w:t>
      </w:r>
    </w:p>
    <w:p>
      <w:pPr>
        <w:numPr>
          <w:ilvl w:val="0"/>
          <w:numId w:val="1001"/>
        </w:numPr>
        <w:pStyle w:val="Compact"/>
      </w:pPr>
      <w:r>
        <w:rPr>
          <w:bCs/>
          <w:b/>
        </w:rPr>
        <w:t xml:space="preserve">Resource Consent Application Support:</w:t>
      </w:r>
      <w:r>
        <w:t xml:space="preserve"> </w:t>
      </w:r>
      <w:r>
        <w:t xml:space="preserve">Preparation of all technical schedules, environmental management plans, and supporting documentation required for a Resource Consent application to the Wellington Regional Council and Wellington City Council.</w:t>
      </w:r>
    </w:p>
    <w:p>
      <w:pPr>
        <w:numPr>
          <w:ilvl w:val="0"/>
          <w:numId w:val="1001"/>
        </w:numPr>
        <w:pStyle w:val="Compact"/>
      </w:pPr>
      <w:r>
        <w:rPr>
          <w:bCs/>
          <w:b/>
        </w:rPr>
        <w:t xml:space="preserve">Construction Environmental Management Plan (CEMP):</w:t>
      </w:r>
      <w:r>
        <w:t xml:space="preserve"> </w:t>
      </w:r>
      <w:r>
        <w:t xml:space="preserve">Development of a site-specific CEMP addressing dust control, erosion and sediment management, waste minimisation, and ecological protection for native species within the New Zealand Wellington urban context.</w:t>
      </w:r>
    </w:p>
    <w:p>
      <w:pPr>
        <w:numPr>
          <w:ilvl w:val="0"/>
          <w:numId w:val="1001"/>
        </w:numPr>
        <w:pStyle w:val="Compact"/>
      </w:pPr>
      <w:r>
        <w:rPr>
          <w:bCs/>
          <w:b/>
        </w:rPr>
        <w:t xml:space="preserve">Post-Construction Monitoring and Reporting:</w:t>
      </w:r>
      <w:r>
        <w:t xml:space="preserve"> </w:t>
      </w:r>
      <w:r>
        <w:t xml:space="preserve">Twelve-month post-occupancy environmental monitoring programme with quarterly reporting to the client and relevant regulatory authorities.</w:t>
      </w:r>
    </w:p>
    <w:bookmarkEnd w:id="24"/>
    <w:bookmarkStart w:id="25" w:name="quotation-estimate-cost-breakdown"/>
    <w:p>
      <w:pPr>
        <w:pStyle w:val="Heading2"/>
      </w:pPr>
      <w:r>
        <w:t xml:space="preserve">2. Quotation Estimate –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Rate (NZD)</w:t>
            </w:r>
          </w:p>
        </w:tc>
        <w:tc>
          <w:tcPr/>
          <w:p>
            <w:pPr>
              <w:pStyle w:val="Compact"/>
              <w:jc w:val="right"/>
            </w:pPr>
            <w:r>
              <w:t xml:space="preserve">Qty</w:t>
            </w:r>
          </w:p>
        </w:tc>
        <w:tc>
          <w:tcPr/>
          <w:p>
            <w:pPr>
              <w:pStyle w:val="Compact"/>
              <w:jc w:val="right"/>
            </w:pPr>
            <w:r>
              <w:t xml:space="preserve">Amount (NZD)</w:t>
            </w:r>
          </w:p>
        </w:tc>
      </w:tr>
      <w:tr>
        <w:tc>
          <w:tcPr/>
          <w:p>
            <w:pPr>
              <w:pStyle w:val="Compact"/>
              <w:jc w:val="left"/>
            </w:pPr>
            <w:r>
              <w:t xml:space="preserve">1</w:t>
            </w:r>
          </w:p>
        </w:tc>
        <w:tc>
          <w:tcPr/>
          <w:p>
            <w:pPr>
              <w:pStyle w:val="Compact"/>
              <w:jc w:val="left"/>
            </w:pPr>
            <w:r>
              <w:t xml:space="preserve">Phase 1 Environmental Site Assessment (Environmental Engineer – Senior)</w:t>
            </w:r>
          </w:p>
        </w:tc>
        <w:tc>
          <w:tcPr/>
          <w:p>
            <w:pPr>
              <w:pStyle w:val="Compact"/>
              <w:jc w:val="right"/>
            </w:pPr>
            <w:r>
              <w:t xml:space="preserve">$385.00/hr</w:t>
            </w:r>
          </w:p>
        </w:tc>
        <w:tc>
          <w:tcPr/>
          <w:p>
            <w:pPr>
              <w:pStyle w:val="Compact"/>
              <w:jc w:val="right"/>
            </w:pPr>
            <w:r>
              <w:t xml:space="preserve">40 hrs</w:t>
            </w:r>
          </w:p>
        </w:tc>
        <w:tc>
          <w:tcPr/>
          <w:p>
            <w:pPr>
              <w:pStyle w:val="Compact"/>
              <w:jc w:val="right"/>
            </w:pPr>
            <w:r>
              <w:t xml:space="preserve">$15,400.00</w:t>
            </w:r>
          </w:p>
        </w:tc>
      </w:tr>
      <w:tr>
        <w:tc>
          <w:tcPr/>
          <w:p>
            <w:pPr>
              <w:pStyle w:val="Compact"/>
              <w:jc w:val="left"/>
            </w:pPr>
            <w:r>
              <w:t xml:space="preserve">2</w:t>
            </w:r>
          </w:p>
        </w:tc>
        <w:tc>
          <w:tcPr/>
          <w:p>
            <w:pPr>
              <w:pStyle w:val="Compact"/>
              <w:jc w:val="left"/>
            </w:pPr>
            <w:r>
              <w:t xml:space="preserve">Phase 2 Ground Investigation – Boreholes, sampling &amp; lab analysis</w:t>
            </w:r>
          </w:p>
        </w:tc>
        <w:tc>
          <w:tcPr/>
          <w:p>
            <w:pPr>
              <w:pStyle w:val="Compact"/>
              <w:jc w:val="right"/>
            </w:pPr>
            <w:r>
              <w:t xml:space="preserve">Lump sum</w:t>
            </w:r>
          </w:p>
        </w:tc>
        <w:tc>
          <w:tcPr/>
          <w:p>
            <w:pPr>
              <w:pStyle w:val="Compact"/>
              <w:jc w:val="right"/>
            </w:pPr>
            <w:r>
              <w:t xml:space="preserve">1</w:t>
            </w:r>
          </w:p>
        </w:tc>
        <w:tc>
          <w:tcPr/>
          <w:p>
            <w:pPr>
              <w:pStyle w:val="Compact"/>
              <w:jc w:val="right"/>
            </w:pPr>
            <w:r>
              <w:t xml:space="preserve">$28,750.00</w:t>
            </w:r>
          </w:p>
        </w:tc>
      </w:tr>
      <w:tr>
        <w:tc>
          <w:tcPr/>
          <w:p>
            <w:pPr>
              <w:pStyle w:val="Compact"/>
              <w:jc w:val="left"/>
            </w:pPr>
            <w:r>
              <w:t xml:space="preserve">3</w:t>
            </w:r>
          </w:p>
        </w:tc>
        <w:tc>
          <w:tcPr/>
          <w:p>
            <w:pPr>
              <w:pStyle w:val="Compact"/>
              <w:jc w:val="left"/>
            </w:pPr>
            <w:r>
              <w:t xml:space="preserve">Stormwater &amp; Drainage Impact Assessment (Environmental Engineer – Mid-level)</w:t>
            </w:r>
          </w:p>
        </w:tc>
        <w:tc>
          <w:tcPr/>
          <w:p>
            <w:pPr>
              <w:pStyle w:val="Compact"/>
              <w:jc w:val="right"/>
            </w:pPr>
            <w:r>
              <w:t xml:space="preserve">$295.00/hr</w:t>
            </w:r>
          </w:p>
        </w:tc>
        <w:tc>
          <w:tcPr/>
          <w:p>
            <w:pPr>
              <w:pStyle w:val="Compact"/>
              <w:jc w:val="right"/>
            </w:pPr>
            <w:r>
              <w:t xml:space="preserve">60 hrs</w:t>
            </w:r>
          </w:p>
        </w:tc>
        <w:tc>
          <w:tcPr/>
          <w:p>
            <w:pPr>
              <w:pStyle w:val="Compact"/>
              <w:jc w:val="right"/>
            </w:pPr>
            <w:r>
              <w:t xml:space="preserve">$17,700.00</w:t>
            </w:r>
          </w:p>
        </w:tc>
      </w:tr>
      <w:tr>
        <w:tc>
          <w:tcPr/>
          <w:p>
            <w:pPr>
              <w:pStyle w:val="Compact"/>
              <w:jc w:val="left"/>
            </w:pPr>
            <w:r>
              <w:t xml:space="preserve">4</w:t>
            </w:r>
          </w:p>
        </w:tc>
        <w:tc>
          <w:tcPr/>
          <w:p>
            <w:pPr>
              <w:pStyle w:val="Compact"/>
              <w:jc w:val="left"/>
            </w:pPr>
            <w:r>
              <w:t xml:space="preserve">Air Quality &amp; Noise Impact Assessment (Environmental Engineer – Senior)</w:t>
            </w:r>
          </w:p>
        </w:tc>
        <w:tc>
          <w:tcPr/>
          <w:p>
            <w:pPr>
              <w:pStyle w:val="Compact"/>
              <w:jc w:val="right"/>
            </w:pPr>
            <w:r>
              <w:t xml:space="preserve">$385.00/hr</w:t>
            </w:r>
          </w:p>
        </w:tc>
        <w:tc>
          <w:tcPr/>
          <w:p>
            <w:pPr>
              <w:pStyle w:val="Compact"/>
              <w:jc w:val="right"/>
            </w:pPr>
            <w:r>
              <w:t xml:space="preserve">35 hrs</w:t>
            </w:r>
          </w:p>
        </w:tc>
        <w:tc>
          <w:tcPr/>
          <w:p>
            <w:pPr>
              <w:pStyle w:val="Compact"/>
              <w:jc w:val="right"/>
            </w:pPr>
            <w:r>
              <w:t xml:space="preserve">$13,475.00</w:t>
            </w:r>
          </w:p>
        </w:tc>
      </w:tr>
      <w:tr>
        <w:tc>
          <w:tcPr/>
          <w:p>
            <w:pPr>
              <w:pStyle w:val="Compact"/>
              <w:jc w:val="left"/>
            </w:pPr>
            <w:r>
              <w:t xml:space="preserve">5</w:t>
            </w:r>
          </w:p>
        </w:tc>
        <w:tc>
          <w:tcPr/>
          <w:p>
            <w:pPr>
              <w:pStyle w:val="Compact"/>
              <w:jc w:val="left"/>
            </w:pPr>
            <w:r>
              <w:t xml:space="preserve">Resource Consent Application – Technical Schedules &amp; CEMP</w:t>
            </w:r>
          </w:p>
        </w:tc>
        <w:tc>
          <w:tcPr/>
          <w:p>
            <w:pPr>
              <w:pStyle w:val="Compact"/>
              <w:jc w:val="right"/>
            </w:pPr>
            <w:r>
              <w:t xml:space="preserve">$340.00/hr</w:t>
            </w:r>
          </w:p>
        </w:tc>
        <w:tc>
          <w:tcPr/>
          <w:p>
            <w:pPr>
              <w:pStyle w:val="Compact"/>
              <w:jc w:val="right"/>
            </w:pPr>
            <w:r>
              <w:t xml:space="preserve">50 hrs</w:t>
            </w:r>
          </w:p>
        </w:tc>
        <w:tc>
          <w:tcPr/>
          <w:p>
            <w:pPr>
              <w:pStyle w:val="Compact"/>
              <w:jc w:val="right"/>
            </w:pPr>
            <w:r>
              <w:t xml:space="preserve">$17,000.00</w:t>
            </w:r>
          </w:p>
        </w:tc>
      </w:tr>
      <w:tr>
        <w:tc>
          <w:tcPr/>
          <w:p>
            <w:pPr>
              <w:pStyle w:val="Compact"/>
              <w:jc w:val="left"/>
            </w:pPr>
            <w:r>
              <w:t xml:space="preserve">6</w:t>
            </w:r>
          </w:p>
        </w:tc>
        <w:tc>
          <w:tcPr/>
          <w:p>
            <w:pPr>
              <w:pStyle w:val="Compact"/>
              <w:jc w:val="left"/>
            </w:pPr>
            <w:r>
              <w:t xml:space="preserve">Post-Construction Monitoring (12 months, quarterly visits)</w:t>
            </w:r>
          </w:p>
        </w:tc>
        <w:tc>
          <w:tcPr/>
          <w:p>
            <w:pPr>
              <w:pStyle w:val="Compact"/>
              <w:jc w:val="right"/>
            </w:pPr>
            <w:r>
              <w:t xml:space="preserve">$2,850.00/visit</w:t>
            </w:r>
          </w:p>
        </w:tc>
        <w:tc>
          <w:tcPr/>
          <w:p>
            <w:pPr>
              <w:pStyle w:val="Compact"/>
              <w:jc w:val="right"/>
            </w:pPr>
            <w:r>
              <w:t xml:space="preserve">4 visits</w:t>
            </w:r>
          </w:p>
        </w:tc>
        <w:tc>
          <w:tcPr/>
          <w:p>
            <w:pPr>
              <w:pStyle w:val="Compact"/>
              <w:jc w:val="right"/>
            </w:pPr>
            <w:r>
              <w:t xml:space="preserve">$11,400.00</w:t>
            </w:r>
          </w:p>
        </w:tc>
      </w:tr>
      <w:tr>
        <w:tc>
          <w:tcPr/>
          <w:p>
            <w:pPr>
              <w:pStyle w:val="Compact"/>
              <w:jc w:val="left"/>
            </w:pPr>
            <w:r>
              <w:t xml:space="preserve">7</w:t>
            </w:r>
          </w:p>
        </w:tc>
        <w:tc>
          <w:tcPr/>
          <w:p>
            <w:pPr>
              <w:pStyle w:val="Compact"/>
              <w:jc w:val="left"/>
            </w:pPr>
            <w:r>
              <w:t xml:space="preserve">Project Management, Reporting &amp; Client Meetings (Environmental Engineer – Principal)</w:t>
            </w:r>
          </w:p>
        </w:tc>
        <w:tc>
          <w:tcPr/>
          <w:p>
            <w:pPr>
              <w:pStyle w:val="Compact"/>
              <w:jc w:val="right"/>
            </w:pPr>
            <w:r>
              <w:t xml:space="preserve">$450.00/hr</w:t>
            </w:r>
          </w:p>
        </w:tc>
        <w:tc>
          <w:tcPr/>
          <w:p>
            <w:pPr>
              <w:pStyle w:val="Compact"/>
              <w:jc w:val="right"/>
            </w:pPr>
            <w:r>
              <w:t xml:space="preserve">25 hrs</w:t>
            </w:r>
          </w:p>
        </w:tc>
        <w:tc>
          <w:tcPr/>
          <w:p>
            <w:pPr>
              <w:pStyle w:val="Compact"/>
              <w:jc w:val="right"/>
            </w:pPr>
            <w:r>
              <w:t xml:space="preserve">$11,250.00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right"/>
            </w:pPr>
            <w:r>
              <w:t xml:space="preserve">$114,975.00</w:t>
            </w:r>
          </w:p>
        </w:tc>
      </w:tr>
      <w:tr>
        <w:tc>
          <w:tcPr/>
          <w:p>
            <w:pPr>
              <w:pStyle w:val="Compact"/>
              <w:jc w:val="left"/>
            </w:pPr>
            <w:r>
              <w:t xml:space="preserve">GST (15%)</w:t>
            </w:r>
          </w:p>
        </w:tc>
        <w:tc>
          <w:tcPr/>
          <w:p>
            <w:pPr>
              <w:pStyle w:val="Compact"/>
              <w:jc w:val="right"/>
            </w:pPr>
            <w:r>
              <w:t xml:space="preserve">$17,246.25</w:t>
            </w:r>
          </w:p>
        </w:tc>
      </w:tr>
      <w:tr>
        <w:tc>
          <w:tcPr/>
          <w:p>
            <w:pPr>
              <w:pStyle w:val="Compact"/>
              <w:jc w:val="left"/>
            </w:pPr>
            <w:r>
              <w:t xml:space="preserve">TOTAL (incl. GST)</w:t>
            </w:r>
          </w:p>
        </w:tc>
        <w:tc>
          <w:tcPr/>
          <w:p>
            <w:pPr>
              <w:pStyle w:val="Compact"/>
              <w:jc w:val="right"/>
            </w:pPr>
            <w:r>
              <w:t xml:space="preserve">$132,221.25</w:t>
            </w:r>
          </w:p>
        </w:tc>
      </w:tr>
    </w:tbl>
    <w:bookmarkEnd w:id="25"/>
    <w:bookmarkStart w:id="26" w:name="X985eb999f0cfcda5f1af1a675bf0b7c2e0a6c64"/>
    <w:p>
      <w:pPr>
        <w:pStyle w:val="Heading2"/>
      </w:pPr>
      <w:r>
        <w:t xml:space="preserve">3. Terms and Conditions of this Quotation Estimate</w:t>
      </w:r>
    </w:p>
    <w:p>
      <w:pPr>
        <w:numPr>
          <w:ilvl w:val="0"/>
          <w:numId w:val="1002"/>
        </w:numPr>
        <w:pStyle w:val="Compact"/>
      </w:pPr>
      <w:r>
        <w:t xml:space="preserve">This Quotation Estimate is valid for a period of ninety (90) calendar days from the date of issue. After this period, rates and availability of the Environmental Engineer team may be subject to revision.</w:t>
      </w:r>
    </w:p>
    <w:p>
      <w:pPr>
        <w:numPr>
          <w:ilvl w:val="0"/>
          <w:numId w:val="1002"/>
        </w:numPr>
        <w:pStyle w:val="Compact"/>
      </w:pPr>
      <w:r>
        <w:t xml:space="preserve">All prices are quoted in New Zealand Dollars (NZD) and are inclusive of the Environmental Engineer's professional time, standard software licences, and travel within the New Zealand Wellington metropolitan area. Travel outside the Wellington City Council boundary will be charged at $0.85 per kilometre plus applicable tolls and parking.</w:t>
      </w:r>
    </w:p>
    <w:p>
      <w:pPr>
        <w:numPr>
          <w:ilvl w:val="0"/>
          <w:numId w:val="1002"/>
        </w:numPr>
        <w:pStyle w:val="Compact"/>
      </w:pPr>
      <w:r>
        <w:t xml:space="preserve">Payment terms: 30% deposit upon acceptance of this Quotation Estimate; 40% upon submission of the Resource Consent application; 30% upon completion of the post-construction monitoring programme. All invoices are due within fourteen (14) days of issue.</w:t>
      </w:r>
    </w:p>
    <w:p>
      <w:pPr>
        <w:numPr>
          <w:ilvl w:val="0"/>
          <w:numId w:val="1002"/>
        </w:numPr>
        <w:pStyle w:val="Compact"/>
      </w:pPr>
      <w:r>
        <w:t xml:space="preserve">The Environmental Engineer services described herein are subject to site access being provided by the client no fewer than five (5) business days prior to each scheduled fieldwork activity.</w:t>
      </w:r>
    </w:p>
    <w:p>
      <w:pPr>
        <w:numPr>
          <w:ilvl w:val="0"/>
          <w:numId w:val="1002"/>
        </w:numPr>
        <w:pStyle w:val="Compact"/>
      </w:pPr>
      <w:r>
        <w:t xml:space="preserve">This Quotation Estimate does not include costs associated with third-party laboratory testing beyond the standard suite specified in Item 2, council application fees, or any remediation works that may be identified as a result of the Phase 2 investigation. Any such additional works will be subject to a separate Quotation Estimate issued prior to commencement.</w:t>
      </w:r>
    </w:p>
    <w:p>
      <w:pPr>
        <w:numPr>
          <w:ilvl w:val="0"/>
          <w:numId w:val="1002"/>
        </w:numPr>
        <w:pStyle w:val="Compact"/>
      </w:pPr>
      <w:r>
        <w:t xml:space="preserve">All deliverables will be provided in electronic format (PDF and editable Word/Excel) and in two (2) hard copies. The Environmental Engineer will attend up to four (4) client review meetings during the project duration at no additional cost.</w:t>
      </w:r>
    </w:p>
    <w:p>
      <w:pPr>
        <w:numPr>
          <w:ilvl w:val="0"/>
          <w:numId w:val="1002"/>
        </w:numPr>
        <w:pStyle w:val="Compact"/>
      </w:pPr>
      <w:r>
        <w:t xml:space="preserve">This engagement is governed by the laws of New Zealand. Any disputes arising from this Quotation Estimate or the resulting services agreement shall be resolved in the District Court of Wellington, New Zealand.</w:t>
      </w:r>
    </w:p>
    <w:p>
      <w:pPr>
        <w:numPr>
          <w:ilvl w:val="0"/>
          <w:numId w:val="1002"/>
        </w:numPr>
        <w:pStyle w:val="Compact"/>
      </w:pPr>
      <w:r>
        <w:t xml:space="preserve">The Environmental Engineer shall maintain professional indemnity insurance of no less than NZD $10,000,000 per occurrence and shall provide a certificate of insurance upon request.</w:t>
      </w:r>
    </w:p>
    <w:bookmarkEnd w:id="26"/>
    <w:bookmarkStart w:id="27" w:name="acceptance-of-quotation-estimate"/>
    <w:p>
      <w:pPr>
        <w:pStyle w:val="Heading2"/>
      </w:pPr>
      <w:r>
        <w:t xml:space="preserve">4. Acceptance of Quotation Estimate</w:t>
      </w:r>
    </w:p>
    <w:p>
      <w:pPr>
        <w:pStyle w:val="FirstParagraph"/>
      </w:pPr>
      <w:r>
        <w:t xml:space="preserve">By signing below, the client acknowledges and accepts this Quotation Estimate for Environmental Engineer services in New Zealand Wellington as set out above. This acceptance constitutes a binding agreement between the parties for the scope of work described herein.</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 Taranaki Environmental Consulting Ltd</w:t>
            </w:r>
          </w:p>
          <w:p>
            <w:pPr>
              <w:jc w:val="left"/>
            </w:pPr>
            <w:r>
              <w:t xml:space="preserve">Dr. Sarah Mitchell – Principal Environmental Engineer</w:t>
            </w:r>
          </w:p>
          <w:p>
            <w:pPr>
              <w:jc w:val="left"/>
            </w:pPr>
            <w:r>
              <w:t xml:space="preserve">Date: ____________________</w:t>
            </w:r>
          </w:p>
        </w:tc>
        <w:tc>
          <w:tcPr/>
          <w:p>
            <w:pPr>
              <w:jc w:val="left"/>
            </w:pPr>
            <w:r>
              <w:t xml:space="preserve">For and on behalf of Wellington City Council</w:t>
            </w:r>
          </w:p>
          <w:p>
            <w:pPr>
              <w:jc w:val="left"/>
            </w:pPr>
            <w:r>
              <w:t xml:space="preserve">Mr. David Thompson – Project Manager</w:t>
            </w:r>
          </w:p>
          <w:p>
            <w:pPr>
              <w:jc w:val="left"/>
            </w:pPr>
            <w:r>
              <w:t xml:space="preserve">Date: ____________________</w:t>
            </w:r>
          </w:p>
        </w:tc>
      </w:tr>
    </w:tbl>
    <w:p>
      <w:pPr>
        <w:pStyle w:val="BodyText"/>
      </w:pPr>
      <w:r>
        <w:t xml:space="preserve">This Quotation Estimate was prepared by Taranaki Environmental Consulting Ltd, a New Zealand registered company (NZBN: 942904123456789), providing Environmental Engineer services across New Zealand Wellington and the Capital Region. All environmental assessments are conducted in compliance with the Natural and Built Environment Act 2023, the Resource Management Act 1991, and applicable Wellington City Council bylaws. This document is confidential and intended solely for the named recipient.</w:t>
      </w:r>
    </w:p>
    <w:p>
      <w:pPr>
        <w:pStyle w:val="BodyText"/>
      </w:pPr>
      <w:r>
        <w:t xml:space="preserve">Quotation Estimate No. QTE-2025-WEL-0487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New Zealand Wellington</dc:title>
  <dc:creator/>
  <dc:language>en</dc:language>
  <cp:keywords/>
  <dcterms:created xsi:type="dcterms:W3CDTF">2026-10-10T07:05:35Z</dcterms:created>
  <dcterms:modified xsi:type="dcterms:W3CDTF">2026-10-10T07:05:35Z</dcterms:modified>
</cp:coreProperties>
</file>

<file path=docProps/custom.xml><?xml version="1.0" encoding="utf-8"?>
<Properties xmlns="http://schemas.openxmlformats.org/officeDocument/2006/custom-properties" xmlns:vt="http://schemas.openxmlformats.org/officeDocument/2006/docPropsVTypes"/>
</file>