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Prepared for Projects Located in Peru Lima</w:t>
      </w:r>
    </w:p>
    <w:p>
      <w:pPr>
        <w:pStyle w:val="BodyText"/>
      </w:pPr>
      <w:r>
        <w:t xml:space="preserve">Document No. QE-2025-0847</w:t>
      </w:r>
      <w:r>
        <w:t xml:space="preserve"> </w:t>
      </w:r>
      <w:r>
        <w:t xml:space="preserve">Valid: 30 Days</w:t>
      </w:r>
    </w:p>
    <w:bookmarkEnd w:id="20"/>
    <w:p>
      <w:pPr>
        <w:pStyle w:val="BodyText"/>
      </w:pPr>
      <w:r>
        <w:rPr>
          <w:bCs/>
          <w:b/>
        </w:rPr>
        <w:t xml:space="preserve">Quotation Estimate Date:</w:t>
      </w:r>
      <w:r>
        <w:t xml:space="preserve"> </w:t>
      </w:r>
      <w:r>
        <w:t xml:space="preserve">June 15, 2025</w:t>
      </w:r>
      <w:r>
        <w:br/>
      </w:r>
      <w:r>
        <w:rPr>
          <w:bCs/>
          <w:b/>
        </w:rPr>
        <w:t xml:space="preserve">Reference No.:</w:t>
      </w:r>
      <w:r>
        <w:t xml:space="preserve"> </w:t>
      </w:r>
      <w:r>
        <w:t xml:space="preserve">QE-2025-0847</w:t>
      </w:r>
      <w:r>
        <w:br/>
      </w:r>
      <w:r>
        <w:rPr>
          <w:bCs/>
          <w:b/>
        </w:rPr>
        <w:t xml:space="preserve">Prepared By:</w:t>
      </w:r>
      <w:r>
        <w:t xml:space="preserve"> </w:t>
      </w:r>
      <w:r>
        <w:t xml:space="preserve">Ing. Carlos Mendoza Ríos</w:t>
      </w:r>
      <w:r>
        <w:br/>
      </w:r>
      <w:r>
        <w:rPr>
          <w:bCs/>
          <w:b/>
        </w:rPr>
        <w:t xml:space="preserve">Position:</w:t>
      </w:r>
      <w:r>
        <w:t xml:space="preserve"> </w:t>
      </w:r>
      <w:r>
        <w:t xml:space="preserve">Senior Environmental Engineer</w:t>
      </w:r>
    </w:p>
    <w:p>
      <w:pPr>
        <w:pStyle w:val="BodyText"/>
      </w:pPr>
      <w:r>
        <w:rPr>
          <w:bCs/>
          <w:b/>
        </w:rPr>
        <w:t xml:space="preserve">Client:</w:t>
      </w:r>
      <w:r>
        <w:t xml:space="preserve"> </w:t>
      </w:r>
      <w:r>
        <w:t xml:space="preserve">Constructora Andina del Pacífico S.A.C.</w:t>
      </w:r>
      <w:r>
        <w:br/>
      </w:r>
      <w:r>
        <w:rPr>
          <w:bCs/>
          <w:b/>
        </w:rPr>
        <w:t xml:space="preserve">Project Location:</w:t>
      </w:r>
      <w:r>
        <w:t xml:space="preserve"> </w:t>
      </w:r>
      <w:r>
        <w:t xml:space="preserve">Peru Lima, Callao District</w:t>
      </w:r>
      <w:r>
        <w:br/>
      </w:r>
      <w:r>
        <w:rPr>
          <w:bCs/>
          <w:b/>
        </w:rPr>
        <w:t xml:space="preserve">Project Name:</w:t>
      </w:r>
      <w:r>
        <w:t xml:space="preserve"> </w:t>
      </w:r>
      <w:r>
        <w:t xml:space="preserve">Coastal Industrial Facility – Phase II</w:t>
      </w:r>
      <w:r>
        <w:br/>
      </w:r>
      <w:r>
        <w:rPr>
          <w:bCs/>
          <w:b/>
        </w:rPr>
        <w:t xml:space="preserve">Regulatory Authority:</w:t>
      </w:r>
      <w:r>
        <w:t xml:space="preserve"> </w:t>
      </w:r>
      <w:r>
        <w:t xml:space="preserve">OEFA / MINAM</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our firm to provide a comprehensive, itemized cost breakdown for the professional services of a licensed</w:t>
      </w:r>
      <w:r>
        <w:t xml:space="preserve"> </w:t>
      </w:r>
      <w:r>
        <w:t xml:space="preserve">Environmental Engineer</w:t>
      </w:r>
      <w:r>
        <w:t xml:space="preserve"> </w:t>
      </w:r>
      <w:r>
        <w:t xml:space="preserve">engaged to support the Coastal Industrial Facility – Phase II project situated in</w:t>
      </w:r>
      <w:r>
        <w:t xml:space="preserve"> </w:t>
      </w:r>
      <w:r>
        <w:t xml:space="preserve">Peru Lima</w:t>
      </w:r>
      <w:r>
        <w:t xml:space="preserve">. The scope encompasses environmental impact assessment, regulatory compliance, waste management planning, and ongoing environmental monitoring in accordance with Peruvian legislation, including D.S. N° 019-2009-MINAM and the regulations enforced by the OEFA (Organismo de Evaluación y Fiscalización Ambiental) within the Lima metropolitan area.</w:t>
      </w:r>
    </w:p>
    <w:p>
      <w:pPr>
        <w:pStyle w:val="BodyText"/>
      </w:pPr>
      <w:r>
        <w:t xml:space="preserve">The</w:t>
      </w:r>
      <w:r>
        <w:t xml:space="preserve"> </w:t>
      </w:r>
      <w:r>
        <w:t xml:space="preserve">Environmental Engineer</w:t>
      </w:r>
      <w:r>
        <w:t xml:space="preserve"> </w:t>
      </w:r>
      <w:r>
        <w:t xml:space="preserve">assigned to this project will operate exclusively within the jurisdiction of</w:t>
      </w:r>
      <w:r>
        <w:t xml:space="preserve"> </w:t>
      </w:r>
      <w:r>
        <w:t xml:space="preserve">Peru Lima</w:t>
      </w:r>
      <w:r>
        <w:t xml:space="preserve">, ensuring full alignment with local municipal ordinances, the Lima Metropolitan Environmental Plan, and the specific environmental permits required by the Ministry of Environment (MINAM) for industrial operations in the Callao and surrounding coastal zones.</w:t>
      </w:r>
    </w:p>
    <w:p>
      <w:pPr>
        <w:pStyle w:val="BodyText"/>
      </w:pPr>
      <w:r>
        <w:t xml:space="preserve">2. Detailed Line Items – Quotation Estimate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Professional / Role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Preparation of the Environmental Impact Statement (EIA) for the industrial facility in Peru Lima, including baseline studies of air, water, and soil quality in the Callao coastal zone.</w:t>
            </w:r>
          </w:p>
        </w:tc>
        <w:tc>
          <w:tcPr/>
          <w:p>
            <w:pPr>
              <w:pStyle w:val="Compact"/>
              <w:jc w:val="left"/>
            </w:pPr>
            <w:r>
              <w:t xml:space="preserve">Lead Environmental Engineer</w:t>
            </w:r>
          </w:p>
        </w:tc>
        <w:tc>
          <w:tcPr/>
          <w:p>
            <w:pPr>
              <w:pStyle w:val="Compact"/>
              <w:jc w:val="left"/>
            </w:pPr>
            <w:r>
              <w:t xml:space="preserve">45 days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Regulatory compliance review and submission of the Environmental Management Plan (PMA) to OEFA and the Lima Metropolitan Municipality.</w:t>
            </w:r>
          </w:p>
        </w:tc>
        <w:tc>
          <w:tcPr/>
          <w:p>
            <w:pPr>
              <w:pStyle w:val="Compact"/>
              <w:jc w:val="left"/>
            </w:pPr>
            <w:r>
              <w:t xml:space="preserve">Environmental Engineer / Legal Advisor</w:t>
            </w:r>
          </w:p>
        </w:tc>
        <w:tc>
          <w:tcPr/>
          <w:p>
            <w:pPr>
              <w:pStyle w:val="Compact"/>
              <w:jc w:val="left"/>
            </w:pPr>
            <w:r>
              <w:t xml:space="preserve">30 days</w:t>
            </w:r>
          </w:p>
        </w:tc>
        <w:tc>
          <w:tcPr/>
          <w:p>
            <w:pPr>
              <w:pStyle w:val="Compact"/>
              <w:jc w:val="left"/>
            </w:pPr>
            <w:r>
              <w:t xml:space="preserve">1 lot</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Design and implementation of an industrial wastewater treatment system compliant with D.S. N° 004-2017-MINAM discharge standards for Peru Lima.</w:t>
            </w:r>
          </w:p>
        </w:tc>
        <w:tc>
          <w:tcPr/>
          <w:p>
            <w:pPr>
              <w:pStyle w:val="Compact"/>
              <w:jc w:val="left"/>
            </w:pPr>
            <w:r>
              <w:t xml:space="preserve">Environmental Engineer (Water Specialist)</w:t>
            </w:r>
          </w:p>
        </w:tc>
        <w:tc>
          <w:tcPr/>
          <w:p>
            <w:pPr>
              <w:pStyle w:val="Compact"/>
              <w:jc w:val="left"/>
            </w:pPr>
            <w:r>
              <w:t xml:space="preserve">60 days</w:t>
            </w:r>
          </w:p>
        </w:tc>
        <w:tc>
          <w:tcPr/>
          <w:p>
            <w:pPr>
              <w:pStyle w:val="Compact"/>
              <w:jc w:val="left"/>
            </w:pPr>
            <w:r>
              <w:t xml:space="preserve">1 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Ambient air quality monitoring campaign (PM2.5, PM10, SO₂, NOₓ, CO) at 6 monitoring stations around the project site in Peru Lima.</w:t>
            </w:r>
          </w:p>
        </w:tc>
        <w:tc>
          <w:tcPr/>
          <w:p>
            <w:pPr>
              <w:pStyle w:val="Compact"/>
              <w:jc w:val="left"/>
            </w:pPr>
            <w:r>
              <w:t xml:space="preserve">Environmental Engineer / Field Team</w:t>
            </w:r>
          </w:p>
        </w:tc>
        <w:tc>
          <w:tcPr/>
          <w:p>
            <w:pPr>
              <w:pStyle w:val="Compact"/>
              <w:jc w:val="left"/>
            </w:pPr>
            <w:r>
              <w:t xml:space="preserve">90 days</w:t>
            </w:r>
          </w:p>
        </w:tc>
        <w:tc>
          <w:tcPr/>
          <w:p>
            <w:pPr>
              <w:pStyle w:val="Compact"/>
              <w:jc w:val="left"/>
            </w:pPr>
            <w:r>
              <w:t xml:space="preserve">6 stations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05</w:t>
            </w:r>
          </w:p>
        </w:tc>
        <w:tc>
          <w:tcPr/>
          <w:p>
            <w:pPr>
              <w:pStyle w:val="Compact"/>
              <w:jc w:val="left"/>
            </w:pPr>
            <w:r>
              <w:t xml:space="preserve">Waste characterization and hazardous waste management plan per D.S. N° 007-2010-MINAM, including coordination with the Lima Regional Government for disposal permits.</w:t>
            </w:r>
          </w:p>
        </w:tc>
        <w:tc>
          <w:tcPr/>
          <w:p>
            <w:pPr>
              <w:pStyle w:val="Compact"/>
              <w:jc w:val="left"/>
            </w:pPr>
            <w:r>
              <w:t xml:space="preserve">Environmental Engineer (Waste Mgmt)</w:t>
            </w:r>
          </w:p>
        </w:tc>
        <w:tc>
          <w:tcPr/>
          <w:p>
            <w:pPr>
              <w:pStyle w:val="Compact"/>
              <w:jc w:val="left"/>
            </w:pPr>
            <w:r>
              <w:t xml:space="preserve">30 days</w:t>
            </w:r>
          </w:p>
        </w:tc>
        <w:tc>
          <w:tcPr/>
          <w:p>
            <w:pPr>
              <w:pStyle w:val="Compact"/>
              <w:jc w:val="left"/>
            </w:pPr>
            <w:r>
              <w:t xml:space="preserve">1 lot</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Quarterly environmental monitoring and reporting (4 quarters) for the first year of operations in Peru Lima, including submission of compliance reports to OEFA.</w:t>
            </w:r>
          </w:p>
        </w:tc>
        <w:tc>
          <w:tcPr/>
          <w:p>
            <w:pPr>
              <w:pStyle w:val="Compact"/>
              <w:jc w:val="left"/>
            </w:pPr>
            <w:r>
              <w:t xml:space="preserve">Environmental Engineer (Monitoring)</w:t>
            </w:r>
          </w:p>
        </w:tc>
        <w:tc>
          <w:tcPr/>
          <w:p>
            <w:pPr>
              <w:pStyle w:val="Compact"/>
              <w:jc w:val="left"/>
            </w:pPr>
            <w:r>
              <w:t xml:space="preserve">12 months</w:t>
            </w:r>
          </w:p>
        </w:tc>
        <w:tc>
          <w:tcPr/>
          <w:p>
            <w:pPr>
              <w:pStyle w:val="Compact"/>
              <w:jc w:val="left"/>
            </w:pPr>
            <w:r>
              <w:t xml:space="preserve">4 quarters</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07</w:t>
            </w:r>
          </w:p>
        </w:tc>
        <w:tc>
          <w:tcPr/>
          <w:p>
            <w:pPr>
              <w:pStyle w:val="Compact"/>
              <w:jc w:val="left"/>
            </w:pPr>
            <w:r>
              <w:t xml:space="preserve">Environmental training program for 40 on-site workers in Peru Lima covering spill response, PPE usage, and waste segregation protocols.</w:t>
            </w:r>
          </w:p>
        </w:tc>
        <w:tc>
          <w:tcPr/>
          <w:p>
            <w:pPr>
              <w:pStyle w:val="Compact"/>
              <w:jc w:val="left"/>
            </w:pPr>
            <w:r>
              <w:t xml:space="preserve">Environmental Engineer / Trainer</w:t>
            </w:r>
          </w:p>
        </w:tc>
        <w:tc>
          <w:tcPr/>
          <w:p>
            <w:pPr>
              <w:pStyle w:val="Compact"/>
              <w:jc w:val="left"/>
            </w:pPr>
            <w:r>
              <w:t xml:space="preserve">5 days</w:t>
            </w:r>
          </w:p>
        </w:tc>
        <w:tc>
          <w:tcPr/>
          <w:p>
            <w:pPr>
              <w:pStyle w:val="Compact"/>
              <w:jc w:val="left"/>
            </w:pPr>
            <w:r>
              <w:t xml:space="preserve">1 program</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Preparation of the Environmental Closure Plan and post-closure monitoring strategy for the facility in Peru Lima.</w:t>
            </w:r>
          </w:p>
        </w:tc>
        <w:tc>
          <w:tcPr/>
          <w:p>
            <w:pPr>
              <w:pStyle w:val="Compact"/>
              <w:jc w:val="left"/>
            </w:pPr>
            <w:r>
              <w:t xml:space="preserve">Senior Environmental Engineer</w:t>
            </w:r>
          </w:p>
        </w:tc>
        <w:tc>
          <w:tcPr/>
          <w:p>
            <w:pPr>
              <w:pStyle w:val="Compact"/>
              <w:jc w:val="left"/>
            </w:pPr>
            <w:r>
              <w:t xml:space="preserve">20 days</w:t>
            </w:r>
          </w:p>
        </w:tc>
        <w:tc>
          <w:tcPr/>
          <w:p>
            <w:pPr>
              <w:pStyle w:val="Compact"/>
              <w:jc w:val="left"/>
            </w:pPr>
            <w:r>
              <w:t xml:space="preserve">1 lot</w:t>
            </w:r>
          </w:p>
        </w:tc>
        <w:tc>
          <w:tcPr/>
          <w:p>
            <w:pPr>
              <w:pStyle w:val="Compact"/>
              <w:jc w:val="left"/>
            </w:pPr>
            <w:r>
              <w:t xml:space="preserve">5,900.00</w:t>
            </w:r>
          </w:p>
        </w:tc>
        <w:tc>
          <w:tcPr/>
          <w:p>
            <w:pPr>
              <w:pStyle w:val="Compact"/>
              <w:jc w:val="left"/>
            </w:pPr>
            <w:r>
              <w:t xml:space="preserve">5,900.00</w:t>
            </w:r>
          </w:p>
        </w:tc>
      </w:tr>
      <w:tr>
        <w:tc>
          <w:tcPr>
            <w:gridSpan w:val="6"/>
          </w:tcPr>
          <w:p>
            <w:pPr>
              <w:pStyle w:val="Compact"/>
              <w:jc w:val="right"/>
            </w:pPr>
            <w:r>
              <w:t xml:space="preserve">SUBTOTAL (USD)</w:t>
            </w:r>
          </w:p>
        </w:tc>
        <w:tc>
          <w:tcPr/>
          <w:p>
            <w:pPr>
              <w:pStyle w:val="Compact"/>
              <w:jc w:val="left"/>
            </w:pPr>
            <w:r>
              <w:t xml:space="preserve">83,250.00</w:t>
            </w:r>
          </w:p>
        </w:tc>
      </w:tr>
      <w:tr>
        <w:tc>
          <w:tcPr>
            <w:gridSpan w:val="6"/>
          </w:tcPr>
          <w:p>
            <w:pPr>
              <w:pStyle w:val="Compact"/>
              <w:jc w:val="right"/>
            </w:pPr>
            <w:r>
              <w:t xml:space="preserve">Peruvian IGV (18%)</w:t>
            </w:r>
          </w:p>
        </w:tc>
        <w:tc>
          <w:tcPr/>
          <w:p>
            <w:pPr>
              <w:pStyle w:val="Compact"/>
              <w:jc w:val="left"/>
            </w:pPr>
            <w:r>
              <w:t xml:space="preserve">14,985.00</w:t>
            </w:r>
          </w:p>
        </w:tc>
      </w:tr>
      <w:tr>
        <w:tc>
          <w:tcPr>
            <w:gridSpan w:val="6"/>
          </w:tcPr>
          <w:p>
            <w:pPr>
              <w:pStyle w:val="Compact"/>
              <w:jc w:val="right"/>
            </w:pPr>
            <w:r>
              <w:t xml:space="preserve">GRAND TOTAL (USD)</w:t>
            </w:r>
          </w:p>
        </w:tc>
        <w:tc>
          <w:tcPr/>
          <w:p>
            <w:pPr>
              <w:pStyle w:val="Compact"/>
              <w:jc w:val="left"/>
            </w:pPr>
            <w:r>
              <w:t xml:space="preserve">98,235.00</w:t>
            </w:r>
          </w:p>
        </w:tc>
      </w:tr>
    </w:tbl>
    <w:p>
      <w:pPr>
        <w:pStyle w:val="BodyText"/>
      </w:pPr>
      <w:r>
        <w:t xml:space="preserve">3. Professional Qualifications of the Environmental Engineer</w:t>
      </w:r>
    </w:p>
    <w:p>
      <w:pPr>
        <w:pStyle w:val="BodyText"/>
      </w:pPr>
      <w:r>
        <w:t xml:space="preserve">The</w:t>
      </w:r>
      <w:r>
        <w:t xml:space="preserve"> </w:t>
      </w:r>
      <w:r>
        <w:t xml:space="preserve">Environmental Engineer</w:t>
      </w:r>
      <w:r>
        <w:t xml:space="preserve"> </w:t>
      </w:r>
      <w:r>
        <w:t xml:space="preserve">designated to lead this engagement in</w:t>
      </w:r>
      <w:r>
        <w:t xml:space="preserve"> </w:t>
      </w:r>
      <w:r>
        <w:t xml:space="preserve">Peru Lima</w:t>
      </w:r>
      <w:r>
        <w:t xml:space="preserve"> </w:t>
      </w:r>
      <w:r>
        <w:t xml:space="preserve">holds the following credentials: a Bachelor's degree in Environmental Engineering from the Pontificia Universidad Católica del Perú, a Master's degree in Environmental Management from the Universidad Nacional de Ingeniería (UNI), professional registration with the Colegio de Ingenieros del Perú (Colegiatura N° 184,762), and over 14 years of experience in industrial environmental compliance within the Lima metropolitan region. The engineer is fully authorized to sign and submit environmental documents to OEFA, MINAM, and the Lima Metropolitan Municipality on behalf of the client.</w:t>
      </w:r>
    </w:p>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prices may be subject to revision due to currency fluctuations or changes in Peruvian regulatory fees.</w:t>
      </w:r>
    </w:p>
    <w:p>
      <w:pPr>
        <w:numPr>
          <w:ilvl w:val="0"/>
          <w:numId w:val="1001"/>
        </w:numPr>
        <w:pStyle w:val="Compact"/>
      </w:pPr>
      <w:r>
        <w:t xml:space="preserve">All services described herein will be performed by a qualified</w:t>
      </w:r>
      <w:r>
        <w:t xml:space="preserve"> </w:t>
      </w:r>
      <w:r>
        <w:t xml:space="preserve">Environmental Engineer</w:t>
      </w:r>
      <w:r>
        <w:t xml:space="preserve"> </w:t>
      </w:r>
      <w:r>
        <w:t xml:space="preserve">or their designated technical team, operating within the geographic boundaries of</w:t>
      </w:r>
      <w:r>
        <w:t xml:space="preserve"> </w:t>
      </w:r>
      <w:r>
        <w:t xml:space="preserve">Peru Lima</w:t>
      </w:r>
      <w:r>
        <w:t xml:space="preserve"> </w:t>
      </w:r>
      <w:r>
        <w:t xml:space="preserve">and its immediate metropolitan area.</w:t>
      </w:r>
    </w:p>
    <w:p>
      <w:pPr>
        <w:numPr>
          <w:ilvl w:val="0"/>
          <w:numId w:val="1001"/>
        </w:numPr>
        <w:pStyle w:val="Compact"/>
      </w:pPr>
      <w:r>
        <w:t xml:space="preserve">Payment terms: 40% advance upon contract signing, 40% upon completion of the EIA and PMA submission, and 20% upon delivery of the final Environmental Closure Plan. All invoices will be issued in accordance with Peruvian tax regulations (SUNAT).</w:t>
      </w:r>
    </w:p>
    <w:p>
      <w:pPr>
        <w:numPr>
          <w:ilvl w:val="0"/>
          <w:numId w:val="1001"/>
        </w:numPr>
        <w:pStyle w:val="Compact"/>
      </w:pPr>
      <w:r>
        <w:t xml:space="preserve">The</w:t>
      </w:r>
      <w:r>
        <w:t xml:space="preserve"> </w:t>
      </w:r>
      <w:r>
        <w:t xml:space="preserve">Environmental Engineer</w:t>
      </w:r>
      <w:r>
        <w:t xml:space="preserve"> </w:t>
      </w:r>
      <w:r>
        <w:t xml:space="preserve">shall provide weekly progress reports to the client's project manager and shall attend bi-weekly coordination meetings at the project site in</w:t>
      </w:r>
      <w:r>
        <w:t xml:space="preserve"> </w:t>
      </w:r>
      <w:r>
        <w:t xml:space="preserve">Peru Lima</w:t>
      </w:r>
      <w:r>
        <w:t xml:space="preserve">.</w:t>
      </w:r>
    </w:p>
    <w:p>
      <w:pPr>
        <w:numPr>
          <w:ilvl w:val="0"/>
          <w:numId w:val="1001"/>
        </w:numPr>
        <w:pStyle w:val="Compact"/>
      </w:pPr>
      <w:r>
        <w:t xml:space="preserve">Any scope modifications requested by the client after the initial approval of this</w:t>
      </w:r>
      <w:r>
        <w:t xml:space="preserve"> </w:t>
      </w:r>
      <w:r>
        <w:t xml:space="preserve">Quotation Estimate</w:t>
      </w:r>
      <w:r>
        <w:t xml:space="preserve"> </w:t>
      </w:r>
      <w:r>
        <w:t xml:space="preserve">will be subject to a supplementary quotation and mutual written agreement.</w:t>
      </w:r>
    </w:p>
    <w:p>
      <w:pPr>
        <w:numPr>
          <w:ilvl w:val="0"/>
          <w:numId w:val="1001"/>
        </w:numPr>
        <w:pStyle w:val="Compact"/>
      </w:pPr>
      <w:r>
        <w:t xml:space="preserve">All environmental data collected in</w:t>
      </w:r>
      <w:r>
        <w:t xml:space="preserve"> </w:t>
      </w:r>
      <w:r>
        <w:t xml:space="preserve">Peru Lima</w:t>
      </w:r>
      <w:r>
        <w:t xml:space="preserve"> </w:t>
      </w:r>
      <w:r>
        <w:t xml:space="preserve">shall be handled in strict confidence and in compliance with Peruvian data protection law (Ley N° 29733).</w:t>
      </w:r>
    </w:p>
    <w:p>
      <w:pPr>
        <w:numPr>
          <w:ilvl w:val="0"/>
          <w:numId w:val="1001"/>
        </w:numPr>
        <w:pStyle w:val="Compact"/>
      </w:pPr>
      <w:r>
        <w:t xml:space="preserve">The</w:t>
      </w:r>
      <w:r>
        <w:t xml:space="preserve"> </w:t>
      </w:r>
      <w:r>
        <w:t xml:space="preserve">Environmental Engineer</w:t>
      </w:r>
      <w:r>
        <w:t xml:space="preserve"> </w:t>
      </w:r>
      <w:r>
        <w:t xml:space="preserve">shall maintain professional liability insurance with a minimum coverage of USD 500,000 for the duration of the engagement.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execute a formal service agreement in writing.</w:t>
      </w:r>
    </w:p>
    <w:p>
      <w:pPr>
        <w:numPr>
          <w:ilvl w:val="0"/>
          <w:numId w:val="1001"/>
        </w:numPr>
        <w:pStyle w:val="Compact"/>
      </w:pPr>
      <w:r>
        <w:t xml:space="preserve">Force majeure events, including but not limited to natural disasters affecting the</w:t>
      </w:r>
      <w:r>
        <w:t xml:space="preserve"> </w:t>
      </w:r>
      <w:r>
        <w:t xml:space="preserve">Peru Lima</w:t>
      </w:r>
      <w:r>
        <w:t xml:space="preserve"> </w:t>
      </w:r>
      <w:r>
        <w:t xml:space="preserve">region, may result in schedule adjustments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through arbitration in Lima, Peru, in accordance with the rules of the Centro de Arbitraje y Conciliación de la Cámara de Comercio de Lima.</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scope, pricing, and terms outlined for the engagement of the</w:t>
      </w:r>
      <w:r>
        <w:t xml:space="preserve"> </w:t>
      </w:r>
      <w:r>
        <w:t xml:space="preserve">Environmental Engineer</w:t>
      </w:r>
      <w:r>
        <w:t xml:space="preserve"> </w:t>
      </w:r>
      <w:r>
        <w:t xml:space="preserve">for the project located in</w:t>
      </w:r>
      <w:r>
        <w:t xml:space="preserve"> </w:t>
      </w:r>
      <w:r>
        <w:t xml:space="preserve">Peru Lima</w:t>
      </w:r>
      <w:r>
        <w:t xml:space="preserve">.</w:t>
      </w:r>
    </w:p>
    <w:p>
      <w:pPr>
        <w:pStyle w:val="BodyText"/>
      </w:pPr>
      <w:r>
        <w:rPr>
          <w:bCs/>
          <w:b/>
        </w:rPr>
        <w:t xml:space="preserve">For the Service Provider</w:t>
      </w:r>
      <w:r>
        <w:br/>
      </w:r>
      <w:r>
        <w:t xml:space="preserve">Ing. Carlos Mendoza Ríos</w:t>
      </w:r>
      <w:r>
        <w:br/>
      </w:r>
      <w:r>
        <w:t xml:space="preserve">Senior Environmental Engineer</w:t>
      </w:r>
      <w:r>
        <w:br/>
      </w:r>
      <w:r>
        <w:t xml:space="preserve">Colegiatura N° 184,762 – CIP</w:t>
      </w:r>
      <w:r>
        <w:br/>
      </w:r>
      <w:r>
        <w:t xml:space="preserve">Date: _______________</w:t>
      </w:r>
    </w:p>
    <w:p>
      <w:pPr>
        <w:pStyle w:val="BodyText"/>
      </w:pPr>
      <w:r>
        <w:rPr>
          <w:bCs/>
          <w:b/>
        </w:rPr>
        <w:t xml:space="preserve">For the Client</w:t>
      </w:r>
      <w:r>
        <w:br/>
      </w:r>
      <w:r>
        <w:t xml:space="preserve">Constructora Andina del Pacífico S.A.C.</w:t>
      </w:r>
      <w:r>
        <w:br/>
      </w:r>
      <w:r>
        <w:t xml:space="preserve">Authorized Representative</w:t>
      </w:r>
      <w:r>
        <w:br/>
      </w:r>
      <w:r>
        <w:t xml:space="preserve">RUC: 20587432190</w:t>
      </w:r>
      <w:r>
        <w:br/>
      </w:r>
      <w:r>
        <w:t xml:space="preserve">Date: _______________</w:t>
      </w:r>
    </w:p>
    <w:p>
      <w:pPr>
        <w:pStyle w:val="BodyText"/>
      </w:pPr>
      <w:r>
        <w:rPr>
          <w:bCs/>
          <w:b/>
        </w:rPr>
        <w:t xml:space="preserve">Quotation Estimate</w:t>
      </w:r>
      <w:r>
        <w:t xml:space="preserve"> </w:t>
      </w:r>
      <w:r>
        <w:t xml:space="preserve">QE-2025-0847 | Environmental Engineering Services | Peru Lima</w:t>
      </w:r>
    </w:p>
    <w:p>
      <w:pPr>
        <w:pStyle w:val="BodyText"/>
      </w:pPr>
      <w:r>
        <w:t xml:space="preserve">This document is the property of the issuing firm. Unauthorized reproduction or distribution is prohibited under Peruvian intellectual property law (Ley N° 27806).</w:t>
      </w:r>
    </w:p>
    <w:p>
      <w:pPr>
        <w:pStyle w:val="BodyText"/>
      </w:pPr>
      <w:r>
        <w:t xml:space="preserve">Issued in Lima, Peru –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Peru Lima</dc:title>
  <dc:creator/>
  <dc:language>en</dc:language>
  <cp:keywords/>
  <dcterms:created xsi:type="dcterms:W3CDTF">2026-10-10T02:25:05Z</dcterms:created>
  <dcterms:modified xsi:type="dcterms:W3CDTF">2026-10-10T02:25:05Z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