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rPr>
          <w:bCs/>
          <w:b/>
        </w:rPr>
        <w:t xml:space="preserve">GreenSolutions Environmental Consulting Co., Ltd.</w:t>
      </w:r>
    </w:p>
    <w:p>
      <w:pPr>
        <w:pStyle w:val="BodyText"/>
      </w:pPr>
      <w:r>
        <w:t xml:space="preserve">12F, 456 Teheran-ro, Gangnam-gu, Seoul, South Korea</w:t>
      </w:r>
    </w:p>
    <w:p>
      <w:pPr>
        <w:pStyle w:val="BodyText"/>
      </w:pPr>
      <w:r>
        <w:t xml:space="preserve">Tel: +82-2-555-0198 | Email: quotes@greensolutions.kr</w:t>
      </w:r>
    </w:p>
    <w:p>
      <w:pPr>
        <w:pStyle w:val="BodyText"/>
      </w:pPr>
      <w:r>
        <w:t xml:space="preserve">Business Registration No. 220-88-12345 | Environmental Engineer License: SE-2024-00871</w:t>
      </w:r>
    </w:p>
    <w:bookmarkEnd w:id="20"/>
    <w:p>
      <w:pPr>
        <w:pStyle w:val="BodyText"/>
      </w:pPr>
      <w:r>
        <w:rPr>
          <w:bCs/>
          <w:b/>
        </w:rPr>
        <w:t xml:space="preserve">Quotation No.:</w:t>
      </w:r>
      <w:r>
        <w:t xml:space="preserve"> </w:t>
      </w:r>
      <w:r>
        <w:t xml:space="preserve">QTE-2025-SE-0472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South Korea Seoul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Seoul Metropolitan Infrastructure Development Authority</w:t>
            </w:r>
          </w:p>
        </w:tc>
      </w:tr>
      <w:tr>
        <w:tc>
          <w:tcPr/>
          <w:p>
            <w:pPr>
              <w:pStyle w:val="Compact"/>
              <w:jc w:val="left"/>
            </w:pPr>
            <w:r>
              <w:rPr>
                <w:bCs/>
                <w:b/>
              </w:rPr>
              <w:t xml:space="preserve">Address:</w:t>
            </w:r>
          </w:p>
        </w:tc>
        <w:tc>
          <w:tcPr/>
          <w:p>
            <w:pPr>
              <w:pStyle w:val="Compact"/>
              <w:jc w:val="left"/>
            </w:pPr>
            <w:r>
              <w:t xml:space="preserve">221 Sejong-daero, Jung-gu, Seoul, South Korea</w:t>
            </w:r>
          </w:p>
        </w:tc>
      </w:tr>
      <w:tr>
        <w:tc>
          <w:tcPr/>
          <w:p>
            <w:pPr>
              <w:pStyle w:val="Compact"/>
              <w:jc w:val="left"/>
            </w:pPr>
            <w:r>
              <w:rPr>
                <w:bCs/>
                <w:b/>
              </w:rPr>
              <w:t xml:space="preserve">Contact Person:</w:t>
            </w:r>
          </w:p>
        </w:tc>
        <w:tc>
          <w:tcPr/>
          <w:p>
            <w:pPr>
              <w:pStyle w:val="Compact"/>
              <w:jc w:val="left"/>
            </w:pPr>
            <w:r>
              <w:t xml:space="preserve">Mr. Park Ji-hoon, Senior Project Director</w:t>
            </w:r>
          </w:p>
        </w:tc>
      </w:tr>
      <w:tr>
        <w:tc>
          <w:tcPr/>
          <w:p>
            <w:pPr>
              <w:pStyle w:val="Compact"/>
              <w:jc w:val="left"/>
            </w:pPr>
            <w:r>
              <w:rPr>
                <w:bCs/>
                <w:b/>
              </w:rPr>
              <w:t xml:space="preserve">Email:</w:t>
            </w:r>
          </w:p>
        </w:tc>
        <w:tc>
          <w:tcPr/>
          <w:p>
            <w:pPr>
              <w:pStyle w:val="Compact"/>
              <w:jc w:val="left"/>
            </w:pPr>
            <w:r>
              <w:t xml:space="preserve">jihoon.park@smida.go.kr</w:t>
            </w:r>
          </w:p>
        </w:tc>
      </w:tr>
    </w:tbl>
    <w:bookmarkEnd w:id="21"/>
    <w:bookmarkStart w:id="22" w:name="Xf295acc3e1de01af9c2931e3414ac008807f668"/>
    <w:p>
      <w:pPr>
        <w:pStyle w:val="Heading2"/>
      </w:pPr>
      <w:r>
        <w:t xml:space="preserve">2. Scope of Work – Environmental Engineer Services</w:t>
      </w:r>
    </w:p>
    <w:p>
      <w:pPr>
        <w:pStyle w:val="FirstParagraph"/>
      </w:pPr>
      <w:r>
        <w:t xml:space="preserve">This</w:t>
      </w:r>
      <w:r>
        <w:t xml:space="preserve"> </w:t>
      </w:r>
      <w:r>
        <w:t xml:space="preserve">Quotation Estimate</w:t>
      </w:r>
      <w:r>
        <w:t xml:space="preserve"> </w:t>
      </w:r>
      <w:r>
        <w:t xml:space="preserve">is prepared by our licensed</w:t>
      </w:r>
      <w:r>
        <w:t xml:space="preserve"> </w:t>
      </w:r>
      <w:r>
        <w:t xml:space="preserve">Environmental Engineer</w:t>
      </w:r>
      <w:r>
        <w:t xml:space="preserve"> </w:t>
      </w:r>
      <w:r>
        <w:t xml:space="preserve">team to provide comprehensive environmental assessment, impact analysis, and regulatory compliance services for the proposed mixed-use development project located in the Gangnam-gu district of</w:t>
      </w:r>
      <w:r>
        <w:t xml:space="preserve"> </w:t>
      </w:r>
      <w:r>
        <w:t xml:space="preserve">South Korea Seoul</w:t>
      </w:r>
      <w:r>
        <w:t xml:space="preserve">. The scope encompasses all phases of environmental due diligence required under the South Korean Environmental Impact Assessment Act (EIA Act, Act No. 10,158) and the Seoul Metropolitan Environmental Protection Ordinance.</w:t>
      </w:r>
    </w:p>
    <w:p>
      <w:pPr>
        <w:pStyle w:val="BodyText"/>
      </w:pPr>
      <w:r>
        <w:t xml:space="preserve">Our</w:t>
      </w:r>
      <w:r>
        <w:t xml:space="preserve"> </w:t>
      </w:r>
      <w:r>
        <w:t xml:space="preserve">Environmental Engineer</w:t>
      </w:r>
      <w:r>
        <w:t xml:space="preserve"> </w:t>
      </w:r>
      <w:r>
        <w:t xml:space="preserve">will oversee the following deliverables: preparation of the Environmental Impact Assessment (EIA) report, air quality baseline monitoring, noise and vibration impact studies, water resource and drainage analysis, soil and groundwater contamination screening, biodiversity and ecological survey coordination, waste management plan development, and the preparation of the Environmental Management Plan (EMP) for construction and operational phases. All work will be conducted in strict accordance with the standards set by the Ministry of Environment of the Republic of Korea and the Seoul Metropolitan Government's environmental regulations.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Environmental Impact Assessment (EIA) Report Preparation – Full scope including air, water, soil, noise, and ecological components for the South Korea Seoul project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Air Quality Baseline Monitoring (PM2.5, PM10, NO₂, SO₂, O₃) – 3-month continuous monitoring at 4 stations around the site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6,200,000</w:t>
            </w:r>
          </w:p>
        </w:tc>
        <w:tc>
          <w:tcPr/>
          <w:p>
            <w:pPr>
              <w:pStyle w:val="Compact"/>
              <w:jc w:val="left"/>
            </w:pPr>
            <w:r>
              <w:t xml:space="preserve">18,600,000</w:t>
            </w:r>
          </w:p>
        </w:tc>
      </w:tr>
      <w:tr>
        <w:tc>
          <w:tcPr/>
          <w:p>
            <w:pPr>
              <w:pStyle w:val="Compact"/>
              <w:jc w:val="left"/>
            </w:pPr>
            <w:r>
              <w:t xml:space="preserve">03</w:t>
            </w:r>
          </w:p>
        </w:tc>
        <w:tc>
          <w:tcPr/>
          <w:p>
            <w:pPr>
              <w:pStyle w:val="Compact"/>
              <w:jc w:val="left"/>
            </w:pPr>
            <w:r>
              <w:t xml:space="preserve">Noise and Vibration Impact Study – Day/night measurements at 6 receptor points with predictive modeling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Soil and Groundwater Contamination Screening – 12 borehole sampling, laboratory analysis (heavy metals, VOCs, PAHs)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15,400,000</w:t>
            </w:r>
          </w:p>
        </w:tc>
        <w:tc>
          <w:tcPr/>
          <w:p>
            <w:pPr>
              <w:pStyle w:val="Compact"/>
              <w:jc w:val="left"/>
            </w:pPr>
            <w:r>
              <w:t xml:space="preserve">15,400,000</w:t>
            </w:r>
          </w:p>
        </w:tc>
      </w:tr>
      <w:tr>
        <w:tc>
          <w:tcPr/>
          <w:p>
            <w:pPr>
              <w:pStyle w:val="Compact"/>
              <w:jc w:val="left"/>
            </w:pPr>
            <w:r>
              <w:t xml:space="preserve">05</w:t>
            </w:r>
          </w:p>
        </w:tc>
        <w:tc>
          <w:tcPr/>
          <w:p>
            <w:pPr>
              <w:pStyle w:val="Compact"/>
              <w:jc w:val="left"/>
            </w:pPr>
            <w:r>
              <w:t xml:space="preserve">Water Resource and Stormwater Drainage Analysis – Hydrological modeling, flood risk assessment, and sustainable drainage design review</w:t>
            </w:r>
          </w:p>
        </w:tc>
        <w:tc>
          <w:tcPr/>
          <w:p>
            <w:pPr>
              <w:pStyle w:val="Compact"/>
              <w:jc w:val="left"/>
            </w:pPr>
            <w:r>
              <w:t xml:space="preserve">Lot</w:t>
            </w:r>
          </w:p>
        </w:tc>
        <w:tc>
          <w:tcPr/>
          <w:p>
            <w:pPr>
              <w:pStyle w:val="Compact"/>
              <w:jc w:val="left"/>
            </w:pPr>
            <w:r>
              <w:t xml:space="preserve">1</w:t>
            </w:r>
          </w:p>
        </w:tc>
        <w:tc>
          <w:tcPr/>
          <w:p>
            <w:pPr>
              <w:pStyle w:val="Compact"/>
              <w:jc w:val="left"/>
            </w:pPr>
            <w:r>
              <w:t xml:space="preserve">9,700,000</w:t>
            </w:r>
          </w:p>
        </w:tc>
        <w:tc>
          <w:tcPr/>
          <w:p>
            <w:pPr>
              <w:pStyle w:val="Compact"/>
              <w:jc w:val="left"/>
            </w:pPr>
            <w:r>
              <w:t xml:space="preserve">9,700,000</w:t>
            </w:r>
          </w:p>
        </w:tc>
      </w:tr>
      <w:tr>
        <w:tc>
          <w:tcPr/>
          <w:p>
            <w:pPr>
              <w:pStyle w:val="Compact"/>
              <w:jc w:val="left"/>
            </w:pPr>
            <w:r>
              <w:t xml:space="preserve">06</w:t>
            </w:r>
          </w:p>
        </w:tc>
        <w:tc>
          <w:tcPr/>
          <w:p>
            <w:pPr>
              <w:pStyle w:val="Compact"/>
              <w:jc w:val="left"/>
            </w:pPr>
            <w:r>
              <w:t xml:space="preserve">Biodiversity and Ecological Survey Coordination – Fauna and flora inventory, habitat mapping, and mitigation strategy</w:t>
            </w:r>
          </w:p>
        </w:tc>
        <w:tc>
          <w:tcPr/>
          <w:p>
            <w:pPr>
              <w:pStyle w:val="Compact"/>
              <w:jc w:val="left"/>
            </w:pPr>
            <w:r>
              <w:t xml:space="preserve">Lot</w:t>
            </w:r>
          </w:p>
        </w:tc>
        <w:tc>
          <w:tcPr/>
          <w:p>
            <w:pPr>
              <w:pStyle w:val="Compact"/>
              <w:jc w:val="left"/>
            </w:pPr>
            <w:r>
              <w:t xml:space="preserve">1</w:t>
            </w:r>
          </w:p>
        </w:tc>
        <w:tc>
          <w:tcPr/>
          <w:p>
            <w:pPr>
              <w:pStyle w:val="Compact"/>
              <w:jc w:val="left"/>
            </w:pPr>
            <w:r>
              <w:t xml:space="preserve">7,300,000</w:t>
            </w:r>
          </w:p>
        </w:tc>
        <w:tc>
          <w:tcPr/>
          <w:p>
            <w:pPr>
              <w:pStyle w:val="Compact"/>
              <w:jc w:val="left"/>
            </w:pPr>
            <w:r>
              <w:t xml:space="preserve">7,300,000</w:t>
            </w:r>
          </w:p>
        </w:tc>
      </w:tr>
      <w:tr>
        <w:tc>
          <w:tcPr/>
          <w:p>
            <w:pPr>
              <w:pStyle w:val="Compact"/>
              <w:jc w:val="left"/>
            </w:pPr>
            <w:r>
              <w:t xml:space="preserve">07</w:t>
            </w:r>
          </w:p>
        </w:tc>
        <w:tc>
          <w:tcPr/>
          <w:p>
            <w:pPr>
              <w:pStyle w:val="Compact"/>
              <w:jc w:val="left"/>
            </w:pPr>
            <w:r>
              <w:t xml:space="preserve">Environmental Management Plan (EMP) Development – Construction-phase and operational-phase management protocols</w:t>
            </w:r>
          </w:p>
        </w:tc>
        <w:tc>
          <w:tcPr/>
          <w:p>
            <w:pPr>
              <w:pStyle w:val="Compact"/>
              <w:jc w:val="left"/>
            </w:pPr>
            <w:r>
              <w:t xml:space="preserve">Lot</w:t>
            </w:r>
          </w:p>
        </w:tc>
        <w:tc>
          <w:tcPr/>
          <w:p>
            <w:pPr>
              <w:pStyle w:val="Compact"/>
              <w:jc w:val="left"/>
            </w:pPr>
            <w:r>
              <w:t xml:space="preserve">1</w:t>
            </w:r>
          </w:p>
        </w:tc>
        <w:tc>
          <w:tcPr/>
          <w:p>
            <w:pPr>
              <w:pStyle w:val="Compact"/>
              <w:jc w:val="left"/>
            </w:pPr>
            <w:r>
              <w:t xml:space="preserve">8,900,000</w:t>
            </w:r>
          </w:p>
        </w:tc>
        <w:tc>
          <w:tcPr/>
          <w:p>
            <w:pPr>
              <w:pStyle w:val="Compact"/>
              <w:jc w:val="left"/>
            </w:pPr>
            <w:r>
              <w:t xml:space="preserve">8,900,000</w:t>
            </w:r>
          </w:p>
        </w:tc>
      </w:tr>
      <w:tr>
        <w:tc>
          <w:tcPr/>
          <w:p>
            <w:pPr>
              <w:pStyle w:val="Compact"/>
              <w:jc w:val="left"/>
            </w:pPr>
            <w:r>
              <w:t xml:space="preserve">08</w:t>
            </w:r>
          </w:p>
        </w:tc>
        <w:tc>
          <w:tcPr/>
          <w:p>
            <w:pPr>
              <w:pStyle w:val="Compact"/>
              <w:jc w:val="left"/>
            </w:pPr>
            <w:r>
              <w:t xml:space="preserve">Regulatory Liaison and Public Comment Response – Coordination with Seoul Metropolitan Government EIA review panel and public hearing preparation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09</w:t>
            </w:r>
          </w:p>
        </w:tc>
        <w:tc>
          <w:tcPr/>
          <w:p>
            <w:pPr>
              <w:pStyle w:val="Compact"/>
              <w:jc w:val="left"/>
            </w:pPr>
            <w:r>
              <w:t xml:space="preserve">Project Management and On-Site Supervision by Lead Environmental Engineer – Full project duration (estimated 14 months)</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3,800,000</w:t>
            </w:r>
          </w:p>
        </w:tc>
        <w:tc>
          <w:tcPr/>
          <w:p>
            <w:pPr>
              <w:pStyle w:val="Compact"/>
              <w:jc w:val="left"/>
            </w:pPr>
            <w:r>
              <w:t xml:space="preserve">53,200,000</w:t>
            </w:r>
          </w:p>
        </w:tc>
      </w:tr>
      <w:tr>
        <w:tc>
          <w:tcPr/>
          <w:p>
            <w:pPr>
              <w:pStyle w:val="Compact"/>
              <w:jc w:val="left"/>
            </w:pPr>
            <w:r>
              <w:t xml:space="preserve">10</w:t>
            </w:r>
          </w:p>
        </w:tc>
        <w:tc>
          <w:tcPr/>
          <w:p>
            <w:pPr>
              <w:pStyle w:val="Compact"/>
              <w:jc w:val="left"/>
            </w:pPr>
            <w:r>
              <w:t xml:space="preserve">Travel, Field Equipment, and Miscellaneous Expenses – Local transport within South Korea Seoul, laboratory fees, report printing and distribution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right"/>
            </w:pPr>
            <w:r>
              <w:t xml:space="preserve">Subtotal (KRW)</w:t>
            </w:r>
          </w:p>
        </w:tc>
        <w:tc>
          <w:tcPr/>
          <w:p>
            <w:pPr>
              <w:pStyle w:val="Compact"/>
              <w:jc w:val="left"/>
            </w:pPr>
            <w:r>
              <w:t xml:space="preserve">185,100,000</w:t>
            </w:r>
          </w:p>
        </w:tc>
      </w:tr>
      <w:tr>
        <w:tc>
          <w:tcPr>
            <w:gridSpan w:val="5"/>
          </w:tcPr>
          <w:p>
            <w:pPr>
              <w:pStyle w:val="Compact"/>
              <w:jc w:val="right"/>
            </w:pPr>
            <w:r>
              <w:t xml:space="preserve">VAT (10%)</w:t>
            </w:r>
          </w:p>
        </w:tc>
        <w:tc>
          <w:tcPr/>
          <w:p>
            <w:pPr>
              <w:pStyle w:val="Compact"/>
              <w:jc w:val="left"/>
            </w:pPr>
            <w:r>
              <w:t xml:space="preserve">18,510,000</w:t>
            </w:r>
          </w:p>
        </w:tc>
      </w:tr>
      <w:tr>
        <w:tc>
          <w:tcPr>
            <w:gridSpan w:val="5"/>
          </w:tcPr>
          <w:p>
            <w:pPr>
              <w:pStyle w:val="Compact"/>
              <w:jc w:val="right"/>
            </w:pPr>
            <w:r>
              <w:t xml:space="preserve">TOTAL AMOUNT (KRW)</w:t>
            </w:r>
          </w:p>
        </w:tc>
        <w:tc>
          <w:tcPr/>
          <w:p>
            <w:pPr>
              <w:pStyle w:val="Compact"/>
              <w:jc w:val="left"/>
            </w:pPr>
            <w:r>
              <w:t xml:space="preserve">203,610,000</w:t>
            </w:r>
          </w:p>
        </w:tc>
      </w:tr>
    </w:tbl>
    <w:p>
      <w:pPr>
        <w:pStyle w:val="BodyText"/>
      </w:pPr>
      <w:r>
        <w:rPr>
          <w:bCs/>
          <w:b/>
        </w:rPr>
        <w:t xml:space="preserve">Total in Korean Won:</w:t>
      </w:r>
      <w:r>
        <w:t xml:space="preserve"> </w:t>
      </w:r>
      <w:r>
        <w:t xml:space="preserve">₩203,610,000 (Two Hundred Three Million Six Hundred Ten Thousand Korean Won)</w:t>
      </w:r>
    </w:p>
    <w:p>
      <w:pPr>
        <w:pStyle w:val="BodyText"/>
      </w:pPr>
      <w:r>
        <w:rPr>
          <w:bCs/>
          <w:b/>
        </w:rPr>
        <w:t xml:space="preserve">Approximate USD Equivalent:</w:t>
      </w:r>
      <w:r>
        <w:t xml:space="preserve"> </w:t>
      </w:r>
      <w:r>
        <w:t xml:space="preserve">USD 148,200 (based on exchange rate of 1,374 KRW/USD as of June 2025)</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(KRW)</w:t>
            </w:r>
          </w:p>
        </w:tc>
        <w:tc>
          <w:tcPr/>
          <w:p>
            <w:pPr>
              <w:pStyle w:val="Compact"/>
              <w:jc w:val="left"/>
            </w:pPr>
            <w:r>
              <w:t xml:space="preserve">Due Date</w:t>
            </w:r>
          </w:p>
        </w:tc>
      </w:tr>
      <w:tr>
        <w:tc>
          <w:tcPr/>
          <w:p>
            <w:pPr>
              <w:pStyle w:val="Compact"/>
              <w:jc w:val="left"/>
            </w:pPr>
            <w:r>
              <w:t xml:space="preserve">Contract Signing and Mobilization</w:t>
            </w:r>
          </w:p>
        </w:tc>
        <w:tc>
          <w:tcPr/>
          <w:p>
            <w:pPr>
              <w:pStyle w:val="Compact"/>
              <w:jc w:val="left"/>
            </w:pPr>
            <w:r>
              <w:t xml:space="preserve">20%</w:t>
            </w:r>
          </w:p>
        </w:tc>
        <w:tc>
          <w:tcPr/>
          <w:p>
            <w:pPr>
              <w:pStyle w:val="Compact"/>
              <w:jc w:val="left"/>
            </w:pPr>
            <w:r>
              <w:t xml:space="preserve">40,722,000</w:t>
            </w:r>
          </w:p>
        </w:tc>
        <w:tc>
          <w:tcPr/>
          <w:p>
            <w:pPr>
              <w:pStyle w:val="Compact"/>
              <w:jc w:val="left"/>
            </w:pPr>
            <w:r>
              <w:t xml:space="preserve">Within 10 business days of contract execution</w:t>
            </w:r>
          </w:p>
        </w:tc>
      </w:tr>
      <w:tr>
        <w:tc>
          <w:tcPr/>
          <w:p>
            <w:pPr>
              <w:pStyle w:val="Compact"/>
              <w:jc w:val="left"/>
            </w:pPr>
            <w:r>
              <w:t xml:space="preserve">Submission of Draft EIA Report for Review</w:t>
            </w:r>
          </w:p>
        </w:tc>
        <w:tc>
          <w:tcPr/>
          <w:p>
            <w:pPr>
              <w:pStyle w:val="Compact"/>
              <w:jc w:val="left"/>
            </w:pPr>
            <w:r>
              <w:t xml:space="preserve">30%</w:t>
            </w:r>
          </w:p>
        </w:tc>
        <w:tc>
          <w:tcPr/>
          <w:p>
            <w:pPr>
              <w:pStyle w:val="Compact"/>
              <w:jc w:val="left"/>
            </w:pPr>
            <w:r>
              <w:t xml:space="preserve">61,083,000</w:t>
            </w:r>
          </w:p>
        </w:tc>
        <w:tc>
          <w:tcPr/>
          <w:p>
            <w:pPr>
              <w:pStyle w:val="Compact"/>
              <w:jc w:val="left"/>
            </w:pPr>
            <w:r>
              <w:t xml:space="preserve">Month 6 of project timeline</w:t>
            </w:r>
          </w:p>
        </w:tc>
      </w:tr>
      <w:tr>
        <w:tc>
          <w:tcPr/>
          <w:p>
            <w:pPr>
              <w:pStyle w:val="Compact"/>
              <w:jc w:val="left"/>
            </w:pPr>
            <w:r>
              <w:t xml:space="preserve">Approval of Final EIA by Seoul Metropolitan Government</w:t>
            </w:r>
          </w:p>
        </w:tc>
        <w:tc>
          <w:tcPr/>
          <w:p>
            <w:pPr>
              <w:pStyle w:val="Compact"/>
              <w:jc w:val="left"/>
            </w:pPr>
            <w:r>
              <w:t xml:space="preserve">30%</w:t>
            </w:r>
          </w:p>
        </w:tc>
        <w:tc>
          <w:tcPr/>
          <w:p>
            <w:pPr>
              <w:pStyle w:val="Compact"/>
              <w:jc w:val="left"/>
            </w:pPr>
            <w:r>
              <w:t xml:space="preserve">61,083,000</w:t>
            </w:r>
          </w:p>
        </w:tc>
        <w:tc>
          <w:tcPr/>
          <w:p>
            <w:pPr>
              <w:pStyle w:val="Compact"/>
              <w:jc w:val="left"/>
            </w:pPr>
            <w:r>
              <w:t xml:space="preserve">Month 10 of project timeline</w:t>
            </w:r>
          </w:p>
        </w:tc>
      </w:tr>
      <w:tr>
        <w:tc>
          <w:tcPr/>
          <w:p>
            <w:pPr>
              <w:pStyle w:val="Compact"/>
              <w:jc w:val="left"/>
            </w:pPr>
            <w:r>
              <w:t xml:space="preserve">Final EMP Delivery and Project Closeout</w:t>
            </w:r>
          </w:p>
        </w:tc>
        <w:tc>
          <w:tcPr/>
          <w:p>
            <w:pPr>
              <w:pStyle w:val="Compact"/>
              <w:jc w:val="left"/>
            </w:pPr>
            <w:r>
              <w:t xml:space="preserve">20%</w:t>
            </w:r>
          </w:p>
        </w:tc>
        <w:tc>
          <w:tcPr/>
          <w:p>
            <w:pPr>
              <w:pStyle w:val="Compact"/>
              <w:jc w:val="left"/>
            </w:pPr>
            <w:r>
              <w:t xml:space="preserve">40,722,000</w:t>
            </w:r>
          </w:p>
        </w:tc>
        <w:tc>
          <w:tcPr/>
          <w:p>
            <w:pPr>
              <w:pStyle w:val="Compact"/>
              <w:jc w:val="left"/>
            </w:pPr>
            <w:r>
              <w:t xml:space="preserve">Month 14 of project timeline</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market conditions in</w:t>
      </w:r>
      <w:r>
        <w:t xml:space="preserve"> </w:t>
      </w:r>
      <w:r>
        <w:t xml:space="preserve">South Korea Seoul</w:t>
      </w:r>
      <w:r>
        <w:t xml:space="preserve">.</w:t>
      </w:r>
    </w:p>
    <w:p>
      <w:pPr>
        <w:numPr>
          <w:ilvl w:val="0"/>
          <w:numId w:val="1001"/>
        </w:numPr>
        <w:pStyle w:val="Compact"/>
      </w:pPr>
      <w:r>
        <w:t xml:space="preserve">All services shall be performed by a licensed</w:t>
      </w:r>
      <w:r>
        <w:t xml:space="preserve"> </w:t>
      </w:r>
      <w:r>
        <w:t xml:space="preserve">Environmental Engineer</w:t>
      </w:r>
      <w:r>
        <w:t xml:space="preserve"> </w:t>
      </w:r>
      <w:r>
        <w:t xml:space="preserve">registered with the Korean Society of Environmental Engineers (KSEE) and holding a valid Class 1 Environmental Engineer certification issued by the Ministry of Environment.</w:t>
      </w:r>
    </w:p>
    <w:p>
      <w:pPr>
        <w:numPr>
          <w:ilvl w:val="0"/>
          <w:numId w:val="1001"/>
        </w:numPr>
        <w:pStyle w:val="Compact"/>
      </w:pPr>
      <w:r>
        <w:t xml:space="preserve">The</w:t>
      </w:r>
      <w:r>
        <w:t xml:space="preserve"> </w:t>
      </w:r>
      <w:r>
        <w:t xml:space="preserve">Environmental Engineer</w:t>
      </w:r>
      <w:r>
        <w:t xml:space="preserve"> </w:t>
      </w:r>
      <w:r>
        <w:t xml:space="preserve">shall comply with all applicable laws and regulations of the Republic of Korea, including the EIA Act, the Framework Act on Environmental Policy, the Air Quality Management Act, the Water Environment Framework Act, and the Seoul Metropolitan Environmental Protection Ordinance.</w:t>
      </w:r>
    </w:p>
    <w:p>
      <w:pPr>
        <w:numPr>
          <w:ilvl w:val="0"/>
          <w:numId w:val="1001"/>
        </w:numPr>
        <w:pStyle w:val="Compact"/>
      </w:pPr>
      <w:r>
        <w:t xml:space="preserve">Any changes to the scope of work beyond the parameters described in this</w:t>
      </w:r>
      <w:r>
        <w:t xml:space="preserve"> </w:t>
      </w:r>
      <w:r>
        <w:t xml:space="preserve">Quotation Estimate</w:t>
      </w:r>
      <w:r>
        <w:t xml:space="preserve"> </w:t>
      </w:r>
      <w:r>
        <w:t xml:space="preserve">shall be subject to a formal change order and additional cost assessment.</w:t>
      </w:r>
    </w:p>
    <w:p>
      <w:pPr>
        <w:numPr>
          <w:ilvl w:val="0"/>
          <w:numId w:val="1001"/>
        </w:numPr>
        <w:pStyle w:val="Compact"/>
      </w:pPr>
      <w:r>
        <w:t xml:space="preserve">All data, reports, and deliverables produced under this engagement shall become the property of the Client upon full payment. Our firm retains the right to reference the project in professional portfolios with prior written consent.</w:t>
      </w:r>
    </w:p>
    <w:p>
      <w:pPr>
        <w:numPr>
          <w:ilvl w:val="0"/>
          <w:numId w:val="1001"/>
        </w:numPr>
        <w:pStyle w:val="Compact"/>
      </w:pPr>
      <w:r>
        <w:t xml:space="preserve">Disputes arising from this</w:t>
      </w:r>
      <w:r>
        <w:t xml:space="preserve"> </w:t>
      </w:r>
      <w:r>
        <w:t xml:space="preserve">Quotation Estimate</w:t>
      </w:r>
      <w:r>
        <w:t xml:space="preserve"> </w:t>
      </w:r>
      <w:r>
        <w:t xml:space="preserve">and the resulting contract shall be resolved through mediation in Seoul, South Korea, in accordance with the Commercial Arbitration Rules of the Korean Commercial Arbitration Board (KCAB).</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incorporating these terms.</w:t>
      </w:r>
    </w:p>
    <w:p>
      <w:pPr>
        <w:numPr>
          <w:ilvl w:val="0"/>
          <w:numId w:val="1001"/>
        </w:numPr>
        <w:pStyle w:val="Compact"/>
      </w:pPr>
      <w:r>
        <w:t xml:space="preserve">Our firm maintains Professional Indemnity Insurance with a coverage limit of KRW 500,000,000 for all</w:t>
      </w:r>
      <w:r>
        <w:t xml:space="preserve"> </w:t>
      </w:r>
      <w:r>
        <w:t xml:space="preserve">Environmental Engineer</w:t>
      </w:r>
      <w:r>
        <w:t xml:space="preserve"> </w:t>
      </w:r>
      <w:r>
        <w:t xml:space="preserve">services rendered in</w:t>
      </w:r>
      <w:r>
        <w:t xml:space="preserve"> </w:t>
      </w:r>
      <w:r>
        <w:t xml:space="preserve">South Korea Seoul</w:t>
      </w:r>
      <w:r>
        <w:t xml:space="preserve"> </w:t>
      </w:r>
      <w:r>
        <w:t xml:space="preserve">and its metropolitan area.</w:t>
      </w:r>
    </w:p>
    <w:bookmarkEnd w:id="25"/>
    <w:bookmarkStart w:id="26"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assumes that the Client will provide timely access to the project site in Gangnam-gu, Seoul, and will supply all existing geological, topographical, and utility data. The following are excluded from this estimate: remediation or corrective engineering works, legal representation in court proceedings, and any environmental services required for adjacent properties not included in the defined project boundary. Should the</w:t>
      </w:r>
      <w:r>
        <w:t xml:space="preserve"> </w:t>
      </w:r>
      <w:r>
        <w:t xml:space="preserve">Environmental Engineer</w:t>
      </w:r>
      <w:r>
        <w:t xml:space="preserve"> </w:t>
      </w:r>
      <w:r>
        <w:t xml:space="preserve">identify contamination levels exceeding the South Korean soil quality standards during the screening phase, a separate remediation cost estimate will be prepared and submitted as a supplementary document.</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our</w:t>
      </w:r>
      <w:r>
        <w:t xml:space="preserve"> </w:t>
      </w:r>
      <w:r>
        <w:t xml:space="preserve">Environmental Engineer</w:t>
      </w:r>
      <w:r>
        <w:t xml:space="preserve"> </w:t>
      </w:r>
      <w:r>
        <w:t xml:space="preserve">services in</w:t>
      </w:r>
      <w:r>
        <w:t xml:space="preserve"> </w:t>
      </w:r>
      <w:r>
        <w:t xml:space="preserve">South Korea Seoul</w:t>
      </w:r>
      <w:r>
        <w:t xml:space="preserve">.</w:t>
      </w:r>
    </w:p>
    <w:p>
      <w:pPr>
        <w:pStyle w:val="BodyText"/>
      </w:pPr>
      <w:r>
        <w:rPr>
          <w:bCs/>
          <w:b/>
        </w:rPr>
        <w:t xml:space="preserve">Prepared by:</w:t>
      </w:r>
    </w:p>
    <w:p>
      <w:pPr>
        <w:pStyle w:val="BodyText"/>
      </w:pPr>
      <w:r>
        <w:t xml:space="preserve">Dr. Kim Soo-yeon, P.E.</w:t>
      </w:r>
    </w:p>
    <w:p>
      <w:pPr>
        <w:pStyle w:val="BodyText"/>
      </w:pPr>
      <w:r>
        <w:t xml:space="preserve">Lead Environmental Engineer</w:t>
      </w:r>
    </w:p>
    <w:p>
      <w:pPr>
        <w:pStyle w:val="BodyText"/>
      </w:pPr>
      <w:r>
        <w:t xml:space="preserve">GreenSolutions Environmental Consulting Co., Ltd.</w:t>
      </w:r>
    </w:p>
    <w:p>
      <w:pPr>
        <w:pStyle w:val="BodyText"/>
      </w:pPr>
      <w:r>
        <w:t xml:space="preserve">Signature &amp; Date</w:t>
      </w:r>
    </w:p>
    <w:p>
      <w:pPr>
        <w:pStyle w:val="BodyText"/>
      </w:pPr>
      <w:r>
        <w:rPr>
          <w:bCs/>
          <w:b/>
        </w:rPr>
        <w:t xml:space="preserve">Accepted by (Client):</w:t>
      </w:r>
    </w:p>
    <w:p>
      <w:pPr>
        <w:pStyle w:val="BodyText"/>
      </w:pPr>
      <w:r>
        <w:t xml:space="preserve">Mr. Park Ji-hoon</w:t>
      </w:r>
    </w:p>
    <w:p>
      <w:pPr>
        <w:pStyle w:val="BodyText"/>
      </w:pPr>
      <w:r>
        <w:t xml:space="preserve">Senior Project Director</w:t>
      </w:r>
    </w:p>
    <w:p>
      <w:pPr>
        <w:pStyle w:val="BodyText"/>
      </w:pPr>
      <w:r>
        <w:t xml:space="preserve">Seoul Metropolitan Infrastructure Development Authority</w:t>
      </w:r>
    </w:p>
    <w:p>
      <w:pPr>
        <w:pStyle w:val="BodyText"/>
      </w:pPr>
      <w:r>
        <w:t xml:space="preserve">Signature &amp; Date</w:t>
      </w:r>
    </w:p>
    <w:p>
      <w:pPr>
        <w:pStyle w:val="BodyText"/>
      </w:pPr>
      <w:r>
        <w:rPr>
          <w:bCs/>
          <w:b/>
        </w:rPr>
        <w:t xml:space="preserve">Important Notice:</w:t>
      </w:r>
      <w:r>
        <w:t xml:space="preserve"> </w:t>
      </w:r>
      <w:r>
        <w:t xml:space="preserve">This Quotation Estimate document is confidential and intended solely for the named Client. It shall not be reproduced, distributed, or disclosed to third parties without the prior written consent of GreenSolutions Environmental Consulting Co., Ltd. All environmental data and findings referenced herein are preliminary and subject to verification through the full assessment process conducted by our Environmental Engineer team in South Korea Seoul.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South Korea Seoul</dc:title>
  <dc:creator/>
  <dc:language>en</dc:language>
  <cp:keywords/>
  <dcterms:created xsi:type="dcterms:W3CDTF">2026-10-10T04:33:40Z</dcterms:created>
  <dcterms:modified xsi:type="dcterms:W3CDTF">2026-10-10T04:33:40Z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