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Environmental Engineer Services</w:t>
      </w:r>
    </w:p>
    <w:p>
      <w:pPr>
        <w:pStyle w:val="BodyText"/>
      </w:pPr>
      <w:r>
        <w:t xml:space="preserve">United Kingdom London | Regulated under UK Environmental Protection Act 1990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QE-ENV-LDN-2025-0472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Meridian Environmental Consulting Ltd, 42 Regent Street, London, W1B 5AH, United Kingdom</w:t>
            </w:r>
          </w:p>
        </w:tc>
      </w:tr>
      <w:tr>
        <w:tc>
          <w:tcPr/>
          <w:p>
            <w:pPr>
              <w:pStyle w:val="Compact"/>
              <w:jc w:val="left"/>
            </w:pPr>
            <w:r>
              <w:t xml:space="preserve">Prepared For</w:t>
            </w:r>
          </w:p>
        </w:tc>
        <w:tc>
          <w:tcPr/>
          <w:p>
            <w:pPr>
              <w:pStyle w:val="Compact"/>
              <w:jc w:val="left"/>
            </w:pPr>
            <w:r>
              <w:t xml:space="preserve">Thames Riverside Development Group, 18 Embankment Place, London, EC3V 3RT, United Kingdom</w:t>
            </w:r>
          </w:p>
        </w:tc>
      </w:tr>
      <w:tr>
        <w:tc>
          <w:tcPr/>
          <w:p>
            <w:pPr>
              <w:pStyle w:val="Compact"/>
              <w:jc w:val="left"/>
            </w:pPr>
            <w:r>
              <w:t xml:space="preserve">Project Reference</w:t>
            </w:r>
          </w:p>
        </w:tc>
        <w:tc>
          <w:tcPr/>
          <w:p>
            <w:pPr>
              <w:pStyle w:val="Compact"/>
              <w:jc w:val="left"/>
            </w:pPr>
            <w:r>
              <w:t xml:space="preserve">TRDG-ENV-2025-Phase II – Thames Basin Remediation &amp; Compliance Programme</w:t>
            </w:r>
          </w:p>
        </w:tc>
      </w:tr>
      <w:tr>
        <w:tc>
          <w:tcPr/>
          <w:p>
            <w:pPr>
              <w:pStyle w:val="Compact"/>
              <w:jc w:val="left"/>
            </w:pPr>
            <w:r>
              <w:t xml:space="preserve">Currency</w:t>
            </w:r>
          </w:p>
        </w:tc>
        <w:tc>
          <w:tcPr/>
          <w:p>
            <w:pPr>
              <w:pStyle w:val="Compact"/>
              <w:jc w:val="left"/>
            </w:pPr>
            <w:r>
              <w:t xml:space="preserve">British Pounds Sterling (GBP / £)</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Meridian Environmental Consulting Ltd in response to the formal request for professional services from Thames Riverside Development Group. The purpose of this document is to provide a comprehensive, itemised financial estimate for the engagement of a qualified</w:t>
      </w:r>
      <w:r>
        <w:t xml:space="preserve"> </w:t>
      </w:r>
      <w:r>
        <w:t xml:space="preserve">Environmental Engineer</w:t>
      </w:r>
      <w:r>
        <w:t xml:space="preserve"> </w:t>
      </w:r>
      <w:r>
        <w:t xml:space="preserve">and associated technical team to deliver environmental assessment, remediation planning, and regulatory compliance services for the client's development project situated within the</w:t>
      </w:r>
      <w:r>
        <w:t xml:space="preserve"> </w:t>
      </w:r>
      <w:r>
        <w:t xml:space="preserve">United Kingdom London</w:t>
      </w:r>
      <w:r>
        <w:t xml:space="preserve"> </w:t>
      </w:r>
      <w:r>
        <w:t xml:space="preserve">metropolitan area. All pricing contained within this</w:t>
      </w:r>
      <w:r>
        <w:t xml:space="preserve"> </w:t>
      </w:r>
      <w:r>
        <w:t xml:space="preserve">Quotation Estimate</w:t>
      </w:r>
      <w:r>
        <w:t xml:space="preserve"> </w:t>
      </w:r>
      <w:r>
        <w:t xml:space="preserve">is exclusive of Value Added Tax (VAT) at the prevailing UK rate of 20%, which will be applied at the point of invoicing in accordance with HM Revenue &amp; Customs regulations.</w:t>
      </w:r>
    </w:p>
    <w:bookmarkEnd w:id="21"/>
    <w:bookmarkStart w:id="22" w:name="scope-of-environmental-engineer-services"/>
    <w:p>
      <w:pPr>
        <w:pStyle w:val="Heading2"/>
      </w:pPr>
      <w:r>
        <w:t xml:space="preserve">2. Scope of Environmental Engineer Services</w:t>
      </w:r>
    </w:p>
    <w:p>
      <w:pPr>
        <w:pStyle w:val="FirstParagraph"/>
      </w:pPr>
      <w:r>
        <w:t xml:space="preserve">The</w:t>
      </w:r>
      <w:r>
        <w:t xml:space="preserve"> </w:t>
      </w:r>
      <w:r>
        <w:t xml:space="preserve">Environmental Engineer</w:t>
      </w:r>
      <w:r>
        <w:t xml:space="preserve"> </w:t>
      </w:r>
      <w:r>
        <w:t xml:space="preserve">engaged under this</w:t>
      </w:r>
      <w:r>
        <w:t xml:space="preserve"> </w:t>
      </w:r>
      <w:r>
        <w:t xml:space="preserve">Quotation Estimate</w:t>
      </w:r>
      <w:r>
        <w:t xml:space="preserve"> </w:t>
      </w:r>
      <w:r>
        <w:t xml:space="preserve">shall deliver the following professional services within the</w:t>
      </w:r>
      <w:r>
        <w:t xml:space="preserve"> </w:t>
      </w:r>
      <w:r>
        <w:t xml:space="preserve">United Kingdom London</w:t>
      </w:r>
      <w:r>
        <w:t xml:space="preserve"> </w:t>
      </w:r>
      <w:r>
        <w:t xml:space="preserve">jurisdiction, in full compliance with the Environmental Protection Act 1990, the Water Resources Act 1991, and all applicable guidance issued by the Environment Agency (EA) and the London Borough planning authorities:</w:t>
      </w:r>
    </w:p>
    <w:p>
      <w:pPr>
        <w:numPr>
          <w:ilvl w:val="0"/>
          <w:numId w:val="1001"/>
        </w:numPr>
        <w:pStyle w:val="Compact"/>
      </w:pPr>
      <w:r>
        <w:rPr>
          <w:bCs/>
          <w:b/>
        </w:rPr>
        <w:t xml:space="preserve">Phase II Desk Study and Site Characterisation:</w:t>
      </w:r>
      <w:r>
        <w:t xml:space="preserve"> </w:t>
      </w:r>
      <w:r>
        <w:t xml:space="preserve">The</w:t>
      </w:r>
    </w:p>
    <w:p>
      <w:pPr>
        <w:numPr>
          <w:ilvl w:val="0"/>
          <w:numId w:val="1000"/>
        </w:numPr>
        <w:pStyle w:val="Compact"/>
      </w:pPr>
      <w:r>
        <w:t xml:space="preserve">Environmental Engineer shall conduct a thorough desk-based assessment of the 12.4-hectare Thames Basin site, reviewing historical land use records, British Geological Survey data, and existing Environmental Agency contamination registers specific to the</w:t>
      </w:r>
      <w:r>
        <w:t xml:space="preserve"> </w:t>
      </w:r>
      <w:r>
        <w:t xml:space="preserve">United Kingdom London</w:t>
      </w:r>
      <w:r>
        <w:t xml:space="preserve"> </w:t>
      </w:r>
      <w:r>
        <w:t xml:space="preserve">area.</w:t>
      </w:r>
    </w:p>
    <w:p>
      <w:pPr>
        <w:numPr>
          <w:ilvl w:val="0"/>
          <w:numId w:val="1001"/>
        </w:numPr>
        <w:pStyle w:val="Compact"/>
      </w:pPr>
      <w:r>
        <w:rPr>
          <w:bCs/>
          <w:b/>
        </w:rPr>
        <w:t xml:space="preserve">Groundwater and Surface Water Monitoring Programme:</w:t>
      </w:r>
      <w:r>
        <w:t xml:space="preserve"> </w:t>
      </w:r>
      <w:r>
        <w:t xml:space="preserve">Design and implementation of a 12-month monitoring regime for groundwater abstraction points and surface water receptors along the River Thames corridor, in accordance with the UK Water Framework Directive transposition.</w:t>
      </w:r>
    </w:p>
    <w:p>
      <w:pPr>
        <w:numPr>
          <w:ilvl w:val="0"/>
          <w:numId w:val="1001"/>
        </w:numPr>
        <w:pStyle w:val="Compact"/>
      </w:pPr>
      <w:r>
        <w:rPr>
          <w:bCs/>
          <w:b/>
        </w:rPr>
        <w:t xml:space="preserve">Contaminated Land Remediation Strategy:</w:t>
      </w:r>
      <w:r>
        <w:t xml:space="preserve"> </w:t>
      </w:r>
      <w:r>
        <w:t xml:space="preserve">Development of a detailed Remediation Strategy and Appraisal document, including risk assessment under the UK Contaminated Land Regulations 1999, to be submitted to the relevant London Borough authority for approval.</w:t>
      </w:r>
    </w:p>
    <w:p>
      <w:pPr>
        <w:numPr>
          <w:ilvl w:val="0"/>
          <w:numId w:val="1001"/>
        </w:numPr>
        <w:pStyle w:val="Compact"/>
      </w:pPr>
      <w:r>
        <w:rPr>
          <w:bCs/>
          <w:b/>
        </w:rPr>
        <w:t xml:space="preserve">Air Quality and Noise Impact Assessment:</w:t>
      </w:r>
      <w:r>
        <w:t xml:space="preserve"> </w:t>
      </w:r>
      <w:r>
        <w:t xml:space="preserve">Preparation of a combined Air Quality and Noise Impact Assessment in compliance with the UK Air Quality Strategy 2010 and the Town and Country Planning (Environmental Impact Assessment) Regulations 2017, as applicable to the</w:t>
      </w:r>
      <w:r>
        <w:t xml:space="preserve"> </w:t>
      </w:r>
      <w:r>
        <w:t xml:space="preserve">United Kingdom London</w:t>
      </w:r>
      <w:r>
        <w:t xml:space="preserve"> </w:t>
      </w:r>
      <w:r>
        <w:t xml:space="preserve">zone.</w:t>
      </w:r>
    </w:p>
    <w:p>
      <w:pPr>
        <w:numPr>
          <w:ilvl w:val="0"/>
          <w:numId w:val="1001"/>
        </w:numPr>
        <w:pStyle w:val="Compact"/>
      </w:pPr>
      <w:r>
        <w:rPr>
          <w:bCs/>
          <w:b/>
        </w:rPr>
        <w:t xml:space="preserve">Ecological Impact Assessment and Biodiversity Net Gain Plan:</w:t>
      </w:r>
      <w:r>
        <w:t xml:space="preserve"> </w:t>
      </w:r>
      <w:r>
        <w:t xml:space="preserve">The</w:t>
      </w:r>
      <w:r>
        <w:t xml:space="preserve"> </w:t>
      </w:r>
      <w:r>
        <w:t xml:space="preserve">Environmental Engineer</w:t>
      </w:r>
      <w:r>
        <w:t xml:space="preserve"> </w:t>
      </w:r>
      <w:r>
        <w:t xml:space="preserve">shall coordinate with accredited ecologists to produce a Biodiversity Net Gain (BNG) plan meeting the 10% statutory requirement under the UK Environment Act 2021, specific to the London habitat context.</w:t>
      </w:r>
    </w:p>
    <w:p>
      <w:pPr>
        <w:numPr>
          <w:ilvl w:val="0"/>
          <w:numId w:val="1001"/>
        </w:numPr>
        <w:pStyle w:val="Compact"/>
      </w:pPr>
      <w:r>
        <w:rPr>
          <w:bCs/>
          <w:b/>
        </w:rPr>
        <w:t xml:space="preserve">Regulatory Liaison and Permit Applications:</w:t>
      </w:r>
      <w:r>
        <w:t xml:space="preserve"> </w:t>
      </w:r>
      <w:r>
        <w:t xml:space="preserve">Full management of all correspondence and submissions to the Environment Agency, Natural England, Historic England, and the relevant London Borough planning department on behalf of the client.</w:t>
      </w:r>
    </w:p>
    <w:p>
      <w:pPr>
        <w:numPr>
          <w:ilvl w:val="0"/>
          <w:numId w:val="1001"/>
        </w:numPr>
        <w:pStyle w:val="Compact"/>
      </w:pPr>
      <w:r>
        <w:rPr>
          <w:bCs/>
          <w:b/>
        </w:rPr>
        <w:t xml:space="preserve">Construction Phase Environmental Monitoring:</w:t>
      </w:r>
      <w:r>
        <w:t xml:space="preserve"> </w:t>
      </w:r>
      <w:r>
        <w:t xml:space="preserve">Ongoing oversight during the 18-month construction period, including weekly site inspections, dust and vibration monitoring, and monthly compliance reporting.</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Environmental Engineer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Phase II Desk Study &amp; Site Characterisation Report</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Groundwater &amp; Surface Water Monitoring Programme (design + 12-month implementation)</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Contaminated Land Remediation Strategy &amp; Appraisal</w:t>
            </w:r>
          </w:p>
        </w:tc>
        <w:tc>
          <w:tcPr/>
          <w:p>
            <w:pPr>
              <w:pStyle w:val="Compact"/>
              <w:jc w:val="left"/>
            </w:pPr>
            <w:r>
              <w:t xml:space="preserve">1 lot</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04</w:t>
            </w:r>
          </w:p>
        </w:tc>
        <w:tc>
          <w:tcPr/>
          <w:p>
            <w:pPr>
              <w:pStyle w:val="Compact"/>
              <w:jc w:val="left"/>
            </w:pPr>
            <w:r>
              <w:t xml:space="preserve">Air Quality &amp; Noise Impact Assessment (UK London zone)</w:t>
            </w:r>
          </w:p>
        </w:tc>
        <w:tc>
          <w:tcPr/>
          <w:p>
            <w:pPr>
              <w:pStyle w:val="Compact"/>
              <w:jc w:val="left"/>
            </w:pPr>
            <w:r>
              <w:t xml:space="preserve">1 lot</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Ecological Impact Assessment &amp; BNG Plan (10% statutory)</w:t>
            </w:r>
          </w:p>
        </w:tc>
        <w:tc>
          <w:tcPr/>
          <w:p>
            <w:pPr>
              <w:pStyle w:val="Compact"/>
              <w:jc w:val="left"/>
            </w:pPr>
            <w:r>
              <w:t xml:space="preserve">1 lot</w:t>
            </w:r>
          </w:p>
        </w:tc>
        <w:tc>
          <w:tcPr/>
          <w:p>
            <w:pPr>
              <w:pStyle w:val="Compact"/>
              <w:jc w:val="left"/>
            </w:pPr>
            <w:r>
              <w:t xml:space="preserve">£19,600.00</w:t>
            </w:r>
          </w:p>
        </w:tc>
        <w:tc>
          <w:tcPr/>
          <w:p>
            <w:pPr>
              <w:pStyle w:val="Compact"/>
              <w:jc w:val="left"/>
            </w:pPr>
            <w:r>
              <w:t xml:space="preserve">£19,600.00</w:t>
            </w:r>
          </w:p>
        </w:tc>
      </w:tr>
      <w:tr>
        <w:tc>
          <w:tcPr/>
          <w:p>
            <w:pPr>
              <w:pStyle w:val="Compact"/>
              <w:jc w:val="left"/>
            </w:pPr>
            <w:r>
              <w:t xml:space="preserve">06</w:t>
            </w:r>
          </w:p>
        </w:tc>
        <w:tc>
          <w:tcPr/>
          <w:p>
            <w:pPr>
              <w:pStyle w:val="Compact"/>
              <w:jc w:val="left"/>
            </w:pPr>
            <w:r>
              <w:t xml:space="preserve">Regulatory Liaison, Permit Applications &amp; EA Submissions</w:t>
            </w:r>
          </w:p>
        </w:tc>
        <w:tc>
          <w:tcPr/>
          <w:p>
            <w:pPr>
              <w:pStyle w:val="Compact"/>
              <w:jc w:val="left"/>
            </w:pPr>
            <w:r>
              <w:t xml:space="preserve">24 months</w:t>
            </w:r>
          </w:p>
        </w:tc>
        <w:tc>
          <w:tcPr/>
          <w:p>
            <w:pPr>
              <w:pStyle w:val="Compact"/>
              <w:jc w:val="left"/>
            </w:pPr>
            <w:r>
              <w:t xml:space="preserve">£3,200.00/mo</w:t>
            </w:r>
          </w:p>
        </w:tc>
        <w:tc>
          <w:tcPr/>
          <w:p>
            <w:pPr>
              <w:pStyle w:val="Compact"/>
              <w:jc w:val="left"/>
            </w:pPr>
            <w:r>
              <w:t xml:space="preserve">£76,800.00</w:t>
            </w:r>
          </w:p>
        </w:tc>
      </w:tr>
      <w:tr>
        <w:tc>
          <w:tcPr/>
          <w:p>
            <w:pPr>
              <w:pStyle w:val="Compact"/>
              <w:jc w:val="left"/>
            </w:pPr>
            <w:r>
              <w:t xml:space="preserve">07</w:t>
            </w:r>
          </w:p>
        </w:tc>
        <w:tc>
          <w:tcPr/>
          <w:p>
            <w:pPr>
              <w:pStyle w:val="Compact"/>
              <w:jc w:val="left"/>
            </w:pPr>
            <w:r>
              <w:t xml:space="preserve">Construction Phase Environmental Monitoring &amp; Compliance Reporting</w:t>
            </w:r>
          </w:p>
        </w:tc>
        <w:tc>
          <w:tcPr/>
          <w:p>
            <w:pPr>
              <w:pStyle w:val="Compact"/>
              <w:jc w:val="left"/>
            </w:pPr>
            <w:r>
              <w:t xml:space="preserve">18 months</w:t>
            </w:r>
          </w:p>
        </w:tc>
        <w:tc>
          <w:tcPr/>
          <w:p>
            <w:pPr>
              <w:pStyle w:val="Compact"/>
              <w:jc w:val="left"/>
            </w:pPr>
            <w:r>
              <w:t xml:space="preserve">£5,400.00/mo</w:t>
            </w:r>
          </w:p>
        </w:tc>
        <w:tc>
          <w:tcPr/>
          <w:p>
            <w:pPr>
              <w:pStyle w:val="Compact"/>
              <w:jc w:val="left"/>
            </w:pPr>
            <w:r>
              <w:t xml:space="preserve">£97,200.00</w:t>
            </w:r>
          </w:p>
        </w:tc>
      </w:tr>
      <w:tr>
        <w:tc>
          <w:tcPr/>
          <w:p>
            <w:pPr>
              <w:pStyle w:val="Compact"/>
              <w:jc w:val="left"/>
            </w:pPr>
            <w:r>
              <w:t xml:space="preserve">08</w:t>
            </w:r>
          </w:p>
        </w:tc>
        <w:tc>
          <w:tcPr/>
          <w:p>
            <w:pPr>
              <w:pStyle w:val="Compact"/>
              <w:jc w:val="left"/>
            </w:pPr>
            <w:r>
              <w:t xml:space="preserve">Travel, Accommodation &amp; Site Access (United Kingdom London area)</w:t>
            </w:r>
          </w:p>
        </w:tc>
        <w:tc>
          <w:tcPr/>
          <w:p>
            <w:pPr>
              <w:pStyle w:val="Compact"/>
              <w:jc w:val="left"/>
            </w:pPr>
            <w:r>
              <w:t xml:space="preserve">30 months</w:t>
            </w:r>
          </w:p>
        </w:tc>
        <w:tc>
          <w:tcPr/>
          <w:p>
            <w:pPr>
              <w:pStyle w:val="Compact"/>
              <w:jc w:val="left"/>
            </w:pPr>
            <w:r>
              <w:t xml:space="preserve">£1,850.00/mo</w:t>
            </w:r>
          </w:p>
        </w:tc>
        <w:tc>
          <w:tcPr/>
          <w:p>
            <w:pPr>
              <w:pStyle w:val="Compact"/>
              <w:jc w:val="left"/>
            </w:pPr>
            <w:r>
              <w:t xml:space="preserve">£55,500.00</w:t>
            </w:r>
          </w:p>
        </w:tc>
      </w:tr>
      <w:tr>
        <w:tc>
          <w:tcPr/>
          <w:p>
            <w:pPr>
              <w:pStyle w:val="Compact"/>
              <w:jc w:val="left"/>
            </w:pPr>
            <w:r>
              <w:t xml:space="preserve">09</w:t>
            </w:r>
          </w:p>
        </w:tc>
        <w:tc>
          <w:tcPr/>
          <w:p>
            <w:pPr>
              <w:pStyle w:val="Compact"/>
              <w:jc w:val="left"/>
            </w:pPr>
            <w:r>
              <w:t xml:space="preserve">Project Management, Reporting &amp; QA/QC (Environmental Engineer lead)</w:t>
            </w:r>
          </w:p>
        </w:tc>
        <w:tc>
          <w:tcPr/>
          <w:p>
            <w:pPr>
              <w:pStyle w:val="Compact"/>
              <w:jc w:val="left"/>
            </w:pPr>
            <w:r>
              <w:t xml:space="preserve">30 months</w:t>
            </w:r>
          </w:p>
        </w:tc>
        <w:tc>
          <w:tcPr/>
          <w:p>
            <w:pPr>
              <w:pStyle w:val="Compact"/>
              <w:jc w:val="left"/>
            </w:pPr>
            <w:r>
              <w:t xml:space="preserve">£4,100.00/mo</w:t>
            </w:r>
          </w:p>
        </w:tc>
        <w:tc>
          <w:tcPr/>
          <w:p>
            <w:pPr>
              <w:pStyle w:val="Compact"/>
              <w:jc w:val="left"/>
            </w:pPr>
            <w:r>
              <w:t xml:space="preserve">£123,000.00</w:t>
            </w:r>
          </w:p>
        </w:tc>
      </w:tr>
      <w:tr>
        <w:tc>
          <w:tcPr>
            <w:gridSpan w:val="4"/>
          </w:tcPr>
          <w:p>
            <w:pPr>
              <w:pStyle w:val="Compact"/>
              <w:jc w:val="left"/>
            </w:pPr>
            <w:r>
              <w:t xml:space="preserve">Subtotal (Excluding VAT)</w:t>
            </w:r>
          </w:p>
        </w:tc>
        <w:tc>
          <w:tcPr/>
          <w:p>
            <w:pPr>
              <w:pStyle w:val="Compact"/>
              <w:jc w:val="left"/>
            </w:pPr>
            <w:r>
              <w:t xml:space="preserve">£482,800.00</w:t>
            </w:r>
          </w:p>
        </w:tc>
      </w:tr>
      <w:tr>
        <w:tc>
          <w:tcPr>
            <w:gridSpan w:val="4"/>
          </w:tcPr>
          <w:p>
            <w:pPr>
              <w:pStyle w:val="Compact"/>
              <w:jc w:val="left"/>
            </w:pPr>
            <w:r>
              <w:t xml:space="preserve">VAT @ 20% (UK)</w:t>
            </w:r>
          </w:p>
        </w:tc>
        <w:tc>
          <w:tcPr/>
          <w:p>
            <w:pPr>
              <w:pStyle w:val="Compact"/>
              <w:jc w:val="left"/>
            </w:pPr>
            <w:r>
              <w:t xml:space="preserve">£96,560.00</w:t>
            </w:r>
          </w:p>
        </w:tc>
      </w:tr>
      <w:tr>
        <w:tc>
          <w:tcPr>
            <w:gridSpan w:val="4"/>
          </w:tcPr>
          <w:p>
            <w:pPr>
              <w:pStyle w:val="Compact"/>
              <w:jc w:val="left"/>
            </w:pPr>
            <w:r>
              <w:rPr>
                <w:bCs/>
                <w:b/>
              </w:rPr>
              <w:t xml:space="preserve">TOTAL ESTIMATED COST (Including VAT)</w:t>
            </w:r>
          </w:p>
        </w:tc>
        <w:tc>
          <w:tcPr/>
          <w:p>
            <w:pPr>
              <w:pStyle w:val="Compact"/>
              <w:jc w:val="left"/>
            </w:pPr>
            <w:r>
              <w:rPr>
                <w:bCs/>
                <w:b/>
              </w:rPr>
              <w:t xml:space="preserve">£579,360.00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shall remain valid for a period of ninety (90) calendar days from the date of issue. Beyond this period, all rates and charges are subject to revision based on prevailing market conditions in the</w:t>
      </w:r>
      <w:r>
        <w:t xml:space="preserve"> </w:t>
      </w:r>
      <w:r>
        <w:t xml:space="preserve">United Kingdom London</w:t>
      </w:r>
      <w:r>
        <w:t xml:space="preserve"> </w:t>
      </w:r>
      <w:r>
        <w:t xml:space="preserve">professional services sector.</w:t>
      </w:r>
    </w:p>
    <w:p>
      <w:pPr>
        <w:pStyle w:val="BodyText"/>
      </w:pPr>
      <w:r>
        <w:rPr>
          <w:bCs/>
          <w:b/>
        </w:rPr>
        <w:t xml:space="preserve">4.2 Payment Terms:</w:t>
      </w:r>
      <w:r>
        <w:t xml:space="preserve"> </w:t>
      </w:r>
      <w:r>
        <w:t xml:space="preserve">Invoices shall be issued monthly in arrears. Payment is due within thirty (30) days of the invoice date. Late payments shall attract interest at the rate of 4% above the Bank of England base rate, in accordance with the Late Payment of Commercial Debts (Interest) Act 1998.</w:t>
      </w:r>
    </w:p>
    <w:p>
      <w:pPr>
        <w:pStyle w:val="BodyText"/>
      </w:pPr>
      <w:r>
        <w:rPr>
          <w:bCs/>
          <w:b/>
        </w:rPr>
        <w:t xml:space="preserve">4.3 Professional Indemnity:</w:t>
      </w:r>
      <w:r>
        <w:t xml:space="preserve"> </w:t>
      </w:r>
      <w:r>
        <w:t xml:space="preserve">The</w:t>
      </w:r>
      <w:r>
        <w:t xml:space="preserve"> </w:t>
      </w:r>
      <w:r>
        <w:t xml:space="preserve">Environmental Engineer</w:t>
      </w:r>
      <w:r>
        <w:t xml:space="preserve"> </w:t>
      </w:r>
      <w:r>
        <w:t xml:space="preserve">and Meridian Environmental Consulting Ltd maintain Professional Indemnity Insurance with a minimum cover of £10,000,000 per claim, in compliance with the Institution of Environmental Engineers (IEEM) and the Institution of Civil Engineers (ICE) professional standards applicable in the</w:t>
      </w:r>
      <w:r>
        <w:t xml:space="preserve"> </w:t>
      </w:r>
      <w:r>
        <w:t xml:space="preserve">United Kingdom London</w:t>
      </w:r>
      <w:r>
        <w:t xml:space="preserve"> </w:t>
      </w:r>
      <w:r>
        <w:t xml:space="preserve">region.</w:t>
      </w:r>
    </w:p>
    <w:p>
      <w:pPr>
        <w:pStyle w:val="BodyText"/>
      </w:pPr>
      <w:r>
        <w:rPr>
          <w:bCs/>
          <w:b/>
        </w:rPr>
        <w:t xml:space="preserve">4.4 Health and Safety:</w:t>
      </w:r>
      <w:r>
        <w:t xml:space="preserve"> </w:t>
      </w:r>
      <w:r>
        <w:t xml:space="preserve">All site activities shall be conducted in strict compliance with the Health and Safety at Work etc. Act 1974, the Management of Health and Safety at Work Regulations 1999, and the Construction (Design and Management) Regulations 2015. A site-specific Risk Assessment and Method Statement (RAMS) shall be provided prior to any fieldwork in the</w:t>
      </w:r>
      <w:r>
        <w:t xml:space="preserve"> </w:t>
      </w:r>
      <w:r>
        <w:t xml:space="preserve">United Kingdom London</w:t>
      </w:r>
      <w:r>
        <w:t xml:space="preserve"> </w:t>
      </w:r>
      <w:r>
        <w:t xml:space="preserve">project area.</w:t>
      </w:r>
    </w:p>
    <w:p>
      <w:pPr>
        <w:pStyle w:val="BodyText"/>
      </w:pPr>
      <w:r>
        <w:rPr>
          <w:bCs/>
          <w:b/>
        </w:rPr>
        <w:t xml:space="preserve">4.5 Intellectual Property:</w:t>
      </w:r>
      <w:r>
        <w:t xml:space="preserve"> </w:t>
      </w:r>
      <w:r>
        <w:t xml:space="preserve">All reports, data, and deliverables produced under this</w:t>
      </w:r>
      <w:r>
        <w:t xml:space="preserve"> </w:t>
      </w:r>
      <w:r>
        <w:t xml:space="preserve">Quotation Estimate</w:t>
      </w:r>
      <w:r>
        <w:t xml:space="preserve"> </w:t>
      </w:r>
      <w:r>
        <w:t xml:space="preserve">shall become the property of the client upon full payment. The</w:t>
      </w:r>
      <w:r>
        <w:t xml:space="preserve"> </w:t>
      </w:r>
      <w:r>
        <w:t xml:space="preserve">Environmental Engineer</w:t>
      </w:r>
      <w:r>
        <w:t xml:space="preserve"> </w:t>
      </w:r>
      <w:r>
        <w:t xml:space="preserve">retains the right to reference the project in professional portfolios subject to client confidentiality agreements.</w:t>
      </w:r>
    </w:p>
    <w:p>
      <w:pPr>
        <w:pStyle w:val="BodyText"/>
      </w:pPr>
      <w:r>
        <w:rPr>
          <w:bCs/>
          <w:b/>
        </w:rPr>
        <w:t xml:space="preserve">4.6 Dispute Resolution:</w:t>
      </w:r>
      <w:r>
        <w:t xml:space="preserve"> </w:t>
      </w:r>
      <w:r>
        <w:t xml:space="preserve">Any disputes arising from this</w:t>
      </w:r>
      <w:r>
        <w:t xml:space="preserve"> </w:t>
      </w:r>
      <w:r>
        <w:t xml:space="preserve">Quotation Estimate</w:t>
      </w:r>
      <w:r>
        <w:t xml:space="preserve"> </w:t>
      </w:r>
      <w:r>
        <w:t xml:space="preserve">shall be resolved through mediation in accordance with the CEDR (Centre for Effective Dispute Resolution) procedures, with jurisdiction in the courts of England and Wales,</w:t>
      </w:r>
      <w:r>
        <w:t xml:space="preserve"> </w:t>
      </w:r>
      <w:r>
        <w:t xml:space="preserve">United Kingdom London</w:t>
      </w:r>
      <w:r>
        <w:t xml:space="preserve">.</w:t>
      </w:r>
    </w:p>
    <w:p>
      <w:pPr>
        <w:pStyle w:val="BodyText"/>
      </w:pPr>
      <w:r>
        <w:rPr>
          <w:bCs/>
          <w:b/>
        </w:rPr>
        <w:t xml:space="preserve">4.7 Force Majeure:</w:t>
      </w:r>
      <w:r>
        <w:t xml:space="preserve"> </w:t>
      </w:r>
      <w:r>
        <w:t xml:space="preserve">Neither party shall be liable for delays or failures in performance caused by events beyond reasonable control, including but not limited to acts of God, government regulation changes affecting the</w:t>
      </w:r>
      <w:r>
        <w:t xml:space="preserve"> </w:t>
      </w:r>
      <w:r>
        <w:t xml:space="preserve">United Kingdom London</w:t>
      </w:r>
      <w:r>
        <w:t xml:space="preserve"> </w:t>
      </w:r>
      <w:r>
        <w:t xml:space="preserve">environmental framework, or public health emergencies.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scope, and financial provisions set out in this</w:t>
      </w:r>
      <w:r>
        <w:t xml:space="preserve"> </w:t>
      </w:r>
      <w:r>
        <w:t xml:space="preserve">Quotation Estimate</w:t>
      </w:r>
      <w:r>
        <w:t xml:space="preserve"> </w:t>
      </w:r>
      <w:r>
        <w:t xml:space="preserve">for the engagement of the</w:t>
      </w:r>
      <w:r>
        <w:t xml:space="preserve"> </w:t>
      </w:r>
      <w:r>
        <w:t xml:space="preserve">Environmental Engineer</w:t>
      </w:r>
      <w:r>
        <w:t xml:space="preserve"> </w:t>
      </w:r>
      <w:r>
        <w:t xml:space="preserve">services described herein, to be delivered within the</w:t>
      </w:r>
      <w:r>
        <w:t xml:space="preserve"> </w:t>
      </w:r>
      <w:r>
        <w:t xml:space="preserve">United Kingdom London</w:t>
      </w:r>
      <w:r>
        <w:t xml:space="preserve"> </w:t>
      </w:r>
      <w:r>
        <w:t xml:space="preserve">jurisdiction.</w:t>
      </w:r>
    </w:p>
    <w:p>
      <w:pPr>
        <w:pStyle w:val="BodyText"/>
      </w:pPr>
      <w:r>
        <w:rPr>
          <w:bCs/>
          <w:b/>
        </w:rPr>
        <w:t xml:space="preserve">For and on behalf of Meridian Environmental Consulting Ltd</w:t>
      </w:r>
      <w:r>
        <w:br/>
      </w:r>
      <w:r>
        <w:t xml:space="preserve">Name: Dr. Sarah Whitfield, CEnv, MIEEM</w:t>
      </w:r>
      <w:r>
        <w:br/>
      </w:r>
      <w:r>
        <w:t xml:space="preserve">Title: Lead Environmental Engineer / Director</w:t>
      </w:r>
      <w:r>
        <w:br/>
      </w:r>
      <w:r>
        <w:t xml:space="preserve">Date: ____________________</w:t>
      </w:r>
    </w:p>
    <w:p>
      <w:pPr>
        <w:pStyle w:val="BodyText"/>
      </w:pPr>
      <w:r>
        <w:rPr>
          <w:bCs/>
          <w:b/>
        </w:rPr>
        <w:t xml:space="preserve">For and on behalf of Thames Riverside Development Group</w:t>
      </w:r>
      <w:r>
        <w:br/>
      </w:r>
      <w:r>
        <w:t xml:space="preserve">Name: ____________________</w:t>
      </w:r>
      <w:r>
        <w:br/>
      </w:r>
      <w:r>
        <w:t xml:space="preserve">Title: ____________________</w:t>
      </w:r>
      <w:r>
        <w:br/>
      </w:r>
      <w:r>
        <w:t xml:space="preserve">Date: ____________________</w:t>
      </w:r>
    </w:p>
    <w:p>
      <w:pPr>
        <w:pStyle w:val="BodyText"/>
      </w:pPr>
      <w:r>
        <w:t xml:space="preserve">Meridian Environmental Consulting Ltd | Registered in England &amp; Wales No. 09876543 | VAT No. GB 123 4567 89</w:t>
      </w:r>
      <w:r>
        <w:br/>
      </w:r>
      <w:r>
        <w:t xml:space="preserve">42 Regent Street, London, W1B 5AH, United Kingdom | Tel: +44 (0)20 7946 0000 | Email: enquiries@meridianenv.co.uk</w:t>
      </w:r>
      <w:r>
        <w:br/>
      </w:r>
      <w:r>
        <w:t xml:space="preserve">This Quotation Estimate is issued in accordance with UK professional engineering standards and the Environment Agency's guidance for regulated activities in the United Kingdom London area.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United Kingdom London</dc:title>
  <dc:creator/>
  <dc:language>en-GB</dc:language>
  <cp:keywords/>
  <dcterms:created xsi:type="dcterms:W3CDTF">2026-10-10T03:49:19Z</dcterms:created>
  <dcterms:modified xsi:type="dcterms:W3CDTF">2026-10-10T03:49:19Z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