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Environmental</w:t>
      </w:r>
      <w:r>
        <w:t xml:space="preserve"> </w:t>
      </w:r>
      <w:r>
        <w:t xml:space="preserve">Engineer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Miami</w:t>
      </w:r>
    </w:p>
    <w:bookmarkStart w:id="20" w:name="quotation-estimate"/>
    <w:p>
      <w:pPr>
        <w:pStyle w:val="Heading1"/>
      </w:pPr>
      <w:r>
        <w:t xml:space="preserve">QUOTATION ESTIMATE</w:t>
      </w:r>
    </w:p>
    <w:p>
      <w:pPr>
        <w:pStyle w:val="FirstParagraph"/>
      </w:pPr>
      <w:r>
        <w:t xml:space="preserve">Professional Environmental Engineering Services — United States Miami</w:t>
      </w:r>
    </w:p>
    <w:bookmarkEnd w:id="20"/>
    <w:bookmarkStart w:id="21" w:name="service-provider"/>
    <w:p>
      <w:pPr>
        <w:pStyle w:val="Heading3"/>
      </w:pPr>
      <w:r>
        <w:t xml:space="preserve">Service Provider</w:t>
      </w:r>
    </w:p>
    <w:p>
      <w:pPr>
        <w:pStyle w:val="FirstParagraph"/>
      </w:pPr>
      <w:r>
        <w:rPr>
          <w:bCs/>
          <w:b/>
        </w:rPr>
        <w:t xml:space="preserve">Florida Coastal Environmental Consulting, LLC</w:t>
      </w:r>
      <w:r>
        <w:br/>
      </w:r>
      <w:r>
        <w:t xml:space="preserve">2100 Biscayne Boulevard, Suite 450</w:t>
      </w:r>
      <w:r>
        <w:br/>
      </w:r>
      <w:r>
        <w:t xml:space="preserve">Miami, FL 33137, United States</w:t>
      </w:r>
      <w:r>
        <w:br/>
      </w:r>
      <w:r>
        <w:t xml:space="preserve">Phone: (305) 555-0182</w:t>
      </w:r>
      <w:r>
        <w:br/>
      </w:r>
      <w:r>
        <w:t xml:space="preserve">Email: estimates@floridacoastalenv.com</w:t>
      </w:r>
      <w:r>
        <w:br/>
      </w:r>
      <w:r>
        <w:t xml:space="preserve">FL Professional License: #ME-18472</w:t>
      </w:r>
    </w:p>
    <w:bookmarkEnd w:id="21"/>
    <w:bookmarkStart w:id="22" w:name="prepared-for"/>
    <w:p>
      <w:pPr>
        <w:pStyle w:val="Heading3"/>
      </w:pPr>
      <w:r>
        <w:t xml:space="preserve">Prepared For</w:t>
      </w:r>
    </w:p>
    <w:p>
      <w:pPr>
        <w:pStyle w:val="FirstParagraph"/>
      </w:pPr>
      <w:r>
        <w:rPr>
          <w:bCs/>
          <w:b/>
        </w:rPr>
        <w:t xml:space="preserve">Client Name:</w:t>
      </w:r>
      <w:r>
        <w:t xml:space="preserve"> </w:t>
      </w:r>
      <w:r>
        <w:t xml:space="preserve">[Client Organization]</w:t>
      </w:r>
      <w:r>
        <w:br/>
      </w:r>
      <w:r>
        <w:rPr>
          <w:bCs/>
          <w:b/>
        </w:rPr>
        <w:t xml:space="preserve">Address:</w:t>
      </w:r>
      <w:r>
        <w:t xml:space="preserve"> </w:t>
      </w:r>
      <w:r>
        <w:t xml:space="preserve">[Client Street Address]</w:t>
      </w:r>
      <w:r>
        <w:br/>
      </w:r>
      <w:r>
        <w:t xml:space="preserve">Miami, FL [ZIP Code], United States</w:t>
      </w:r>
      <w:r>
        <w:br/>
      </w:r>
      <w:r>
        <w:rPr>
          <w:bCs/>
          <w:b/>
        </w:rPr>
        <w:t xml:space="preserve">Contact:</w:t>
      </w:r>
      <w:r>
        <w:t xml:space="preserve"> </w:t>
      </w:r>
      <w:r>
        <w:t xml:space="preserve">[Client Contact Person]</w:t>
      </w:r>
      <w:r>
        <w:br/>
      </w:r>
      <w:r>
        <w:rPr>
          <w:bCs/>
          <w:b/>
        </w:rPr>
        <w:t xml:space="preserve">Phone:</w:t>
      </w:r>
      <w:r>
        <w:t xml:space="preserve"> </w:t>
      </w:r>
      <w:r>
        <w:t xml:space="preserve">[Client Phone]</w:t>
      </w:r>
      <w:r>
        <w:br/>
      </w:r>
      <w:r>
        <w:rPr>
          <w:bCs/>
          <w:b/>
        </w:rPr>
        <w:t xml:space="preserve">Email:</w:t>
      </w:r>
      <w:r>
        <w:t xml:space="preserve"> </w:t>
      </w:r>
      <w:r>
        <w:t xml:space="preserve">[Client Email]</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QTE-2025-MIA-0047</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Valid Until</w:t>
            </w:r>
          </w:p>
        </w:tc>
        <w:tc>
          <w:tcPr/>
          <w:p>
            <w:pPr>
              <w:pStyle w:val="Compact"/>
              <w:jc w:val="left"/>
            </w:pPr>
            <w:r>
              <w:t xml:space="preserve">July 12, 2025 (30 calendar days)</w:t>
            </w:r>
          </w:p>
        </w:tc>
      </w:tr>
      <w:tr>
        <w:tc>
          <w:tcPr/>
          <w:p>
            <w:pPr>
              <w:pStyle w:val="Compact"/>
              <w:jc w:val="left"/>
            </w:pPr>
            <w:r>
              <w:t xml:space="preserve">Project Location</w:t>
            </w:r>
          </w:p>
        </w:tc>
        <w:tc>
          <w:tcPr/>
          <w:p>
            <w:pPr>
              <w:pStyle w:val="Compact"/>
              <w:jc w:val="left"/>
            </w:pPr>
            <w:r>
              <w:t xml:space="preserve">Miami-Dade County, Florida, United States</w:t>
            </w:r>
          </w:p>
        </w:tc>
      </w:tr>
      <w:tr>
        <w:tc>
          <w:tcPr/>
          <w:p>
            <w:pPr>
              <w:pStyle w:val="Compact"/>
              <w:jc w:val="left"/>
            </w:pPr>
            <w:r>
              <w:t xml:space="preserve">Professional Lead</w:t>
            </w:r>
          </w:p>
        </w:tc>
        <w:tc>
          <w:tcPr/>
          <w:p>
            <w:pPr>
              <w:pStyle w:val="Compact"/>
              <w:jc w:val="left"/>
            </w:pPr>
            <w:r>
              <w:t xml:space="preserve">Dr. Elena Vasquez, P.E. — Licensed Environmental Engineer, State of Florida</w:t>
            </w:r>
          </w:p>
        </w:tc>
      </w:tr>
      <w:tr>
        <w:tc>
          <w:tcPr/>
          <w:p>
            <w:pPr>
              <w:pStyle w:val="Compact"/>
              <w:jc w:val="left"/>
            </w:pPr>
            <w:r>
              <w:t xml:space="preserve">Payment Terms</w:t>
            </w:r>
          </w:p>
        </w:tc>
        <w:tc>
          <w:tcPr/>
          <w:p>
            <w:pPr>
              <w:pStyle w:val="Compact"/>
              <w:jc w:val="left"/>
            </w:pPr>
            <w:r>
              <w:t xml:space="preserve">Net 30 days from invoice date; 10% deposit upon acceptance of this Quotation Estimate</w:t>
            </w:r>
          </w:p>
        </w:tc>
      </w:tr>
    </w:tbl>
    <w:bookmarkStart w:id="23" w:name="X335df42841620146cc0adebc6c15a3f20f7185d"/>
    <w:p>
      <w:pPr>
        <w:pStyle w:val="Heading2"/>
      </w:pPr>
      <w:r>
        <w:t xml:space="preserve">1. Scope of Work — Environmental Engineer Services in United States Miami</w:t>
      </w:r>
    </w:p>
    <w:p>
      <w:pPr>
        <w:pStyle w:val="FirstParagraph"/>
      </w:pPr>
      <w:r>
        <w:t xml:space="preserve">This</w:t>
      </w:r>
      <w:r>
        <w:t xml:space="preserve"> </w:t>
      </w:r>
      <w:r>
        <w:t xml:space="preserve">Quotation Estimate</w:t>
      </w:r>
      <w:r>
        <w:t xml:space="preserve"> </w:t>
      </w:r>
      <w:r>
        <w:t xml:space="preserve">is issued by Florida Coastal Environmental Consulting, LLC to provide comprehensive professional services rendered by a licensed</w:t>
      </w:r>
      <w:r>
        <w:t xml:space="preserve"> </w:t>
      </w:r>
      <w:r>
        <w:t xml:space="preserve">Environmental Engineer</w:t>
      </w:r>
      <w:r>
        <w:t xml:space="preserve"> </w:t>
      </w:r>
      <w:r>
        <w:t xml:space="preserve">for the client's development and compliance project located in</w:t>
      </w:r>
      <w:r>
        <w:t xml:space="preserve"> </w:t>
      </w:r>
      <w:r>
        <w:t xml:space="preserve">United States Miami</w:t>
      </w:r>
      <w:r>
        <w:t xml:space="preserve">. The scope encompasses environmental impact assessment, regulatory compliance review, stormwater management design, and ecological restoration planning in accordance with all applicable federal, state, and local regulations governing environmental engineering practice in the Miami metropolitan area of Florida.</w:t>
      </w:r>
    </w:p>
    <w:p>
      <w:pPr>
        <w:pStyle w:val="BodyText"/>
      </w:pPr>
      <w:r>
        <w:t xml:space="preserve">The</w:t>
      </w:r>
      <w:r>
        <w:t xml:space="preserve"> </w:t>
      </w:r>
      <w:r>
        <w:t xml:space="preserve">Environmental Engineer</w:t>
      </w:r>
      <w:r>
        <w:t xml:space="preserve"> </w:t>
      </w:r>
      <w:r>
        <w:t xml:space="preserve">assigned to this project, Dr. Elena Vasquez, P.E., holds a Florida Professional Engineer license (Category: Environmental) and possesses over fifteen years of specialized experience in coastal and urban environmental engineering within the</w:t>
      </w:r>
      <w:r>
        <w:t xml:space="preserve"> </w:t>
      </w:r>
      <w:r>
        <w:t xml:space="preserve">United States Miami</w:t>
      </w:r>
      <w:r>
        <w:t xml:space="preserve"> </w:t>
      </w:r>
      <w:r>
        <w:t xml:space="preserve">region. All deliverables will comply with the Florida Department of Environmental Protection (FDEP) standards, the U.S. Environmental Protection Agency (EPA) guidelines, and the Miami-Dade County Department of Environmental Resources Management (DERM) ordinances.</w:t>
      </w:r>
    </w:p>
    <w:bookmarkEnd w:id="23"/>
    <w:bookmarkStart w:id="24" w:name="detailed-cost-breakdown"/>
    <w:p>
      <w:pPr>
        <w:pStyle w:val="Heading2"/>
      </w:pPr>
      <w:r>
        <w:t xml:space="preserve">2. Detailed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Environmental Engineer Service</w:t>
            </w:r>
          </w:p>
        </w:tc>
        <w:tc>
          <w:tcPr/>
          <w:p>
            <w:pPr>
              <w:pStyle w:val="Compact"/>
              <w:jc w:val="left"/>
            </w:pPr>
            <w:r>
              <w:t xml:space="preserve">Duration / Qty</w:t>
            </w:r>
          </w:p>
        </w:tc>
        <w:tc>
          <w:tcPr/>
          <w:p>
            <w:pPr>
              <w:pStyle w:val="Compact"/>
              <w:jc w:val="left"/>
            </w:pPr>
            <w:r>
              <w:t xml:space="preserve">Unit Rate (USD)</w:t>
            </w:r>
          </w:p>
        </w:tc>
        <w:tc>
          <w:tcPr/>
          <w:p>
            <w:pPr>
              <w:pStyle w:val="Compact"/>
              <w:jc w:val="left"/>
            </w:pPr>
            <w:r>
              <w:t xml:space="preserve">Extended Cost (USD)</w:t>
            </w:r>
          </w:p>
        </w:tc>
      </w:tr>
      <w:tr>
        <w:tc>
          <w:tcPr/>
          <w:p>
            <w:pPr>
              <w:pStyle w:val="Compact"/>
              <w:jc w:val="left"/>
            </w:pPr>
            <w:r>
              <w:t xml:space="preserve">1</w:t>
            </w:r>
          </w:p>
        </w:tc>
        <w:tc>
          <w:tcPr/>
          <w:p>
            <w:pPr>
              <w:pStyle w:val="Compact"/>
              <w:jc w:val="left"/>
            </w:pPr>
            <w:r>
              <w:t xml:space="preserve">Initial site reconnaissance and environmental baseline survey at the project parcel in Miami, FL. Includes soil sampling, groundwater monitoring well installation (4 wells), and aerial photogrammetry review.</w:t>
            </w:r>
          </w:p>
        </w:tc>
        <w:tc>
          <w:tcPr/>
          <w:p>
            <w:pPr>
              <w:pStyle w:val="Compact"/>
              <w:jc w:val="left"/>
            </w:pPr>
            <w:r>
              <w:t xml:space="preserve">10 field days</w:t>
            </w:r>
          </w:p>
        </w:tc>
        <w:tc>
          <w:tcPr/>
          <w:p>
            <w:pPr>
              <w:pStyle w:val="Compact"/>
              <w:jc w:val="left"/>
            </w:pPr>
            <w:r>
              <w:t xml:space="preserve">$1,850.00</w:t>
            </w:r>
          </w:p>
        </w:tc>
        <w:tc>
          <w:tcPr/>
          <w:p>
            <w:pPr>
              <w:pStyle w:val="Compact"/>
              <w:jc w:val="left"/>
            </w:pPr>
            <w:r>
              <w:t xml:space="preserve">$18,500.00</w:t>
            </w:r>
          </w:p>
        </w:tc>
      </w:tr>
      <w:tr>
        <w:tc>
          <w:tcPr/>
          <w:p>
            <w:pPr>
              <w:pStyle w:val="Compact"/>
              <w:jc w:val="left"/>
            </w:pPr>
            <w:r>
              <w:t xml:space="preserve">2</w:t>
            </w:r>
          </w:p>
        </w:tc>
        <w:tc>
          <w:tcPr/>
          <w:p>
            <w:pPr>
              <w:pStyle w:val="Compact"/>
              <w:jc w:val="left"/>
            </w:pPr>
            <w:r>
              <w:t xml:space="preserve">Environmental Impact Assessment (EIA) report preparation per FDEP and EPA requirements. The Environmental Engineer will conduct hydrological modeling, air quality dispersion analysis, and noise impact evaluation specific to the United States Miami coastal zone.</w:t>
            </w:r>
          </w:p>
        </w:tc>
        <w:tc>
          <w:tcPr/>
          <w:p>
            <w:pPr>
              <w:pStyle w:val="Compact"/>
              <w:jc w:val="left"/>
            </w:pPr>
            <w:r>
              <w:t xml:space="preserve">45 professional hours</w:t>
            </w:r>
          </w:p>
        </w:tc>
        <w:tc>
          <w:tcPr/>
          <w:p>
            <w:pPr>
              <w:pStyle w:val="Compact"/>
              <w:jc w:val="left"/>
            </w:pPr>
            <w:r>
              <w:t xml:space="preserve">$220.00</w:t>
            </w:r>
          </w:p>
        </w:tc>
        <w:tc>
          <w:tcPr/>
          <w:p>
            <w:pPr>
              <w:pStyle w:val="Compact"/>
              <w:jc w:val="left"/>
            </w:pPr>
            <w:r>
              <w:t xml:space="preserve">$9,900.00</w:t>
            </w:r>
          </w:p>
        </w:tc>
      </w:tr>
      <w:tr>
        <w:tc>
          <w:tcPr/>
          <w:p>
            <w:pPr>
              <w:pStyle w:val="Compact"/>
              <w:jc w:val="left"/>
            </w:pPr>
            <w:r>
              <w:t xml:space="preserve">3</w:t>
            </w:r>
          </w:p>
        </w:tc>
        <w:tc>
          <w:tcPr/>
          <w:p>
            <w:pPr>
              <w:pStyle w:val="Compact"/>
              <w:jc w:val="left"/>
            </w:pPr>
            <w:r>
              <w:t xml:space="preserve">Stormwater Management System (SWMS) design and hydraulic modeling using EPA SWMM software. Includes detention pond sizing, permeable pavement specifications, and green infrastructure integration for the Miami-Dade County jurisdiction.</w:t>
            </w:r>
          </w:p>
        </w:tc>
        <w:tc>
          <w:tcPr/>
          <w:p>
            <w:pPr>
              <w:pStyle w:val="Compact"/>
              <w:jc w:val="left"/>
            </w:pPr>
            <w:r>
              <w:t xml:space="preserve">30 professional hours</w:t>
            </w:r>
          </w:p>
        </w:tc>
        <w:tc>
          <w:tcPr/>
          <w:p>
            <w:pPr>
              <w:pStyle w:val="Compact"/>
              <w:jc w:val="left"/>
            </w:pPr>
            <w:r>
              <w:t xml:space="preserve">$220.00</w:t>
            </w:r>
          </w:p>
        </w:tc>
        <w:tc>
          <w:tcPr/>
          <w:p>
            <w:pPr>
              <w:pStyle w:val="Compact"/>
              <w:jc w:val="left"/>
            </w:pPr>
            <w:r>
              <w:t xml:space="preserve">$6,600.00</w:t>
            </w:r>
          </w:p>
        </w:tc>
      </w:tr>
      <w:tr>
        <w:tc>
          <w:tcPr/>
          <w:p>
            <w:pPr>
              <w:pStyle w:val="Compact"/>
              <w:jc w:val="left"/>
            </w:pPr>
            <w:r>
              <w:t xml:space="preserve">4</w:t>
            </w:r>
          </w:p>
        </w:tc>
        <w:tc>
          <w:tcPr/>
          <w:p>
            <w:pPr>
              <w:pStyle w:val="Compact"/>
              <w:jc w:val="left"/>
            </w:pPr>
            <w:r>
              <w:t xml:space="preserve">Regulatory permitting support: preparation and submission of NPDES Construction General Permit (CGP) application, FDEP Section 404/401 waterway alteration permit, and Miami-Dade DERM development permit. The Environmental Engineer will attend all agency review meetings.</w:t>
            </w:r>
          </w:p>
        </w:tc>
        <w:tc>
          <w:tcPr/>
          <w:p>
            <w:pPr>
              <w:pStyle w:val="Compact"/>
              <w:jc w:val="left"/>
            </w:pPr>
            <w:r>
              <w:t xml:space="preserve">25 professional hours</w:t>
            </w:r>
          </w:p>
        </w:tc>
        <w:tc>
          <w:tcPr/>
          <w:p>
            <w:pPr>
              <w:pStyle w:val="Compact"/>
              <w:jc w:val="left"/>
            </w:pPr>
            <w:r>
              <w:t xml:space="preserve">$220.00</w:t>
            </w:r>
          </w:p>
        </w:tc>
        <w:tc>
          <w:tcPr/>
          <w:p>
            <w:pPr>
              <w:pStyle w:val="Compact"/>
              <w:jc w:val="left"/>
            </w:pPr>
            <w:r>
              <w:t xml:space="preserve">$5,500.00</w:t>
            </w:r>
          </w:p>
        </w:tc>
      </w:tr>
      <w:tr>
        <w:tc>
          <w:tcPr/>
          <w:p>
            <w:pPr>
              <w:pStyle w:val="Compact"/>
              <w:jc w:val="left"/>
            </w:pPr>
            <w:r>
              <w:t xml:space="preserve">5</w:t>
            </w:r>
          </w:p>
        </w:tc>
        <w:tc>
          <w:tcPr/>
          <w:p>
            <w:pPr>
              <w:pStyle w:val="Compact"/>
              <w:jc w:val="left"/>
            </w:pPr>
            <w:r>
              <w:t xml:space="preserve">Ecological restoration and habitat mitigation plan. Includes mangrove replanting design, upland hardwood hammock preservation strategy, and wildlife corridor mapping for the United States Miami estuarine environment.</w:t>
            </w:r>
          </w:p>
        </w:tc>
        <w:tc>
          <w:tcPr/>
          <w:p>
            <w:pPr>
              <w:pStyle w:val="Compact"/>
              <w:jc w:val="left"/>
            </w:pPr>
            <w:r>
              <w:t xml:space="preserve">20 professional hours</w:t>
            </w:r>
          </w:p>
        </w:tc>
        <w:tc>
          <w:tcPr/>
          <w:p>
            <w:pPr>
              <w:pStyle w:val="Compact"/>
              <w:jc w:val="left"/>
            </w:pPr>
            <w:r>
              <w:t xml:space="preserve">$220.00</w:t>
            </w:r>
          </w:p>
        </w:tc>
        <w:tc>
          <w:tcPr/>
          <w:p>
            <w:pPr>
              <w:pStyle w:val="Compact"/>
              <w:jc w:val="left"/>
            </w:pPr>
            <w:r>
              <w:t xml:space="preserve">$4,400.00</w:t>
            </w:r>
          </w:p>
        </w:tc>
      </w:tr>
      <w:tr>
        <w:tc>
          <w:tcPr/>
          <w:p>
            <w:pPr>
              <w:pStyle w:val="Compact"/>
              <w:jc w:val="left"/>
            </w:pPr>
            <w:r>
              <w:t xml:space="preserve">6</w:t>
            </w:r>
          </w:p>
        </w:tc>
        <w:tc>
          <w:tcPr/>
          <w:p>
            <w:pPr>
              <w:pStyle w:val="Compact"/>
              <w:jc w:val="left"/>
            </w:pPr>
            <w:r>
              <w:t xml:space="preserve">Construction-phase environmental monitoring and compliance inspection. The Environmental Engineer will conduct bi-weekly site visits during the 12-month construction period to verify erosion control, sediment management, and discharge compliance.</w:t>
            </w:r>
          </w:p>
        </w:tc>
        <w:tc>
          <w:tcPr/>
          <w:p>
            <w:pPr>
              <w:pStyle w:val="Compact"/>
              <w:jc w:val="left"/>
            </w:pPr>
            <w:r>
              <w:t xml:space="preserve">24 site visits</w:t>
            </w:r>
          </w:p>
        </w:tc>
        <w:tc>
          <w:tcPr/>
          <w:p>
            <w:pPr>
              <w:pStyle w:val="Compact"/>
              <w:jc w:val="left"/>
            </w:pPr>
            <w:r>
              <w:t xml:space="preserve">$650.00</w:t>
            </w:r>
          </w:p>
        </w:tc>
        <w:tc>
          <w:tcPr/>
          <w:p>
            <w:pPr>
              <w:pStyle w:val="Compact"/>
              <w:jc w:val="left"/>
            </w:pPr>
            <w:r>
              <w:t xml:space="preserve">$15,600.00</w:t>
            </w:r>
          </w:p>
        </w:tc>
      </w:tr>
      <w:tr>
        <w:tc>
          <w:tcPr/>
          <w:p>
            <w:pPr>
              <w:pStyle w:val="Compact"/>
              <w:jc w:val="left"/>
            </w:pPr>
            <w:r>
              <w:t xml:space="preserve">7</w:t>
            </w:r>
          </w:p>
        </w:tc>
        <w:tc>
          <w:tcPr/>
          <w:p>
            <w:pPr>
              <w:pStyle w:val="Compact"/>
              <w:jc w:val="left"/>
            </w:pPr>
            <w:r>
              <w:t xml:space="preserve">Final environmental compliance certification and as-built documentation. Includes preparation of the Final Environmental Engineer's Report, post-construction monitoring plan, and five-year maintenance schedule for all environmental control measures.</w:t>
            </w:r>
          </w:p>
        </w:tc>
        <w:tc>
          <w:tcPr/>
          <w:p>
            <w:pPr>
              <w:pStyle w:val="Compact"/>
              <w:jc w:val="left"/>
            </w:pPr>
            <w:r>
              <w:t xml:space="preserve">15 professional hours</w:t>
            </w:r>
          </w:p>
        </w:tc>
        <w:tc>
          <w:tcPr/>
          <w:p>
            <w:pPr>
              <w:pStyle w:val="Compact"/>
              <w:jc w:val="left"/>
            </w:pPr>
            <w:r>
              <w:t xml:space="preserve">$220.00</w:t>
            </w:r>
          </w:p>
        </w:tc>
        <w:tc>
          <w:tcPr/>
          <w:p>
            <w:pPr>
              <w:pStyle w:val="Compact"/>
              <w:jc w:val="left"/>
            </w:pPr>
            <w:r>
              <w:t xml:space="preserve">$3,300.00</w:t>
            </w:r>
          </w:p>
        </w:tc>
      </w:tr>
      <w:tr>
        <w:tc>
          <w:tcPr/>
          <w:p>
            <w:pPr>
              <w:pStyle w:val="Compact"/>
              <w:jc w:val="left"/>
            </w:pPr>
            <w:r>
              <w:t xml:space="preserve">8</w:t>
            </w:r>
          </w:p>
        </w:tc>
        <w:tc>
          <w:tcPr/>
          <w:p>
            <w:pPr>
              <w:pStyle w:val="Compact"/>
              <w:jc w:val="left"/>
            </w:pPr>
            <w:r>
              <w:t xml:space="preserve">Third-party laboratory testing fees (soil, water, air quality) at an accredited Florida laboratory. Includes 12 composite samples for heavy metals, VOCs, and microbial analysis.</w:t>
            </w:r>
          </w:p>
        </w:tc>
        <w:tc>
          <w:tcPr/>
          <w:p>
            <w:pPr>
              <w:pStyle w:val="Compact"/>
              <w:jc w:val="left"/>
            </w:pPr>
            <w:r>
              <w:t xml:space="preserve">12 sample sets</w:t>
            </w:r>
          </w:p>
        </w:tc>
        <w:tc>
          <w:tcPr/>
          <w:p>
            <w:pPr>
              <w:pStyle w:val="Compact"/>
              <w:jc w:val="left"/>
            </w:pPr>
            <w:r>
              <w:t xml:space="preserve">$480.00</w:t>
            </w:r>
          </w:p>
        </w:tc>
        <w:tc>
          <w:tcPr/>
          <w:p>
            <w:pPr>
              <w:pStyle w:val="Compact"/>
              <w:jc w:val="left"/>
            </w:pPr>
            <w:r>
              <w:t xml:space="preserve">$5,760.00</w:t>
            </w:r>
          </w:p>
        </w:tc>
      </w:tr>
      <w:tr>
        <w:tc>
          <w:tcPr/>
          <w:p>
            <w:pPr>
              <w:pStyle w:val="Compact"/>
              <w:jc w:val="left"/>
            </w:pPr>
            <w:r>
              <w:t xml:space="preserve">9</w:t>
            </w:r>
          </w:p>
        </w:tc>
        <w:tc>
          <w:tcPr/>
          <w:p>
            <w:pPr>
              <w:pStyle w:val="Compact"/>
              <w:jc w:val="left"/>
            </w:pPr>
            <w:r>
              <w:t xml:space="preserve">Travel, mobilization, and field equipment rental within the Miami-Dade County area. Includes GPS survey equipment, water quality sonde, and portable air monitoring instruments.</w:t>
            </w:r>
          </w:p>
        </w:tc>
        <w:tc>
          <w:tcPr/>
          <w:p>
            <w:pPr>
              <w:pStyle w:val="Compact"/>
              <w:jc w:val="left"/>
            </w:pPr>
            <w:r>
              <w:t xml:space="preserve">Lump sum</w:t>
            </w:r>
          </w:p>
        </w:tc>
        <w:tc>
          <w:tcPr/>
          <w:p>
            <w:pPr>
              <w:pStyle w:val="Compact"/>
              <w:jc w:val="left"/>
            </w:pPr>
            <w:r>
              <w:t xml:space="preserve">$1.00</w:t>
            </w:r>
          </w:p>
        </w:tc>
        <w:tc>
          <w:tcPr/>
          <w:p>
            <w:pPr>
              <w:pStyle w:val="Compact"/>
              <w:jc w:val="left"/>
            </w:pPr>
            <w:r>
              <w:t xml:space="preserve">$3,200.00</w:t>
            </w:r>
          </w:p>
        </w:tc>
      </w:tr>
      <w:tr>
        <w:tc>
          <w:tcPr/>
          <w:p>
            <w:pPr>
              <w:pStyle w:val="Compact"/>
              <w:jc w:val="left"/>
            </w:pPr>
            <w:r>
              <w:t xml:space="preserve">10</w:t>
            </w:r>
          </w:p>
        </w:tc>
        <w:tc>
          <w:tcPr/>
          <w:p>
            <w:pPr>
              <w:pStyle w:val="Compact"/>
              <w:jc w:val="left"/>
            </w:pPr>
            <w:r>
              <w:t xml:space="preserve">Professional liability insurance and Florida P.E. license fee allocation for the duration of this engagement.</w:t>
            </w:r>
          </w:p>
        </w:tc>
        <w:tc>
          <w:tcPr/>
          <w:p>
            <w:pPr>
              <w:pStyle w:val="Compact"/>
              <w:jc w:val="left"/>
            </w:pPr>
            <w:r>
              <w:t xml:space="preserve">Lump sum</w:t>
            </w:r>
          </w:p>
        </w:tc>
        <w:tc>
          <w:tcPr/>
          <w:p>
            <w:pPr>
              <w:pStyle w:val="Compact"/>
              <w:jc w:val="left"/>
            </w:pPr>
            <w:r>
              <w:t xml:space="preserve">$1.00</w:t>
            </w:r>
          </w:p>
        </w:tc>
        <w:tc>
          <w:tcPr/>
          <w:p>
            <w:pPr>
              <w:pStyle w:val="Compact"/>
              <w:jc w:val="left"/>
            </w:pPr>
            <w:r>
              <w:t xml:space="preserve">$1,840.00</w:t>
            </w:r>
          </w:p>
        </w:tc>
      </w:tr>
    </w:tbl>
    <w:p/>
    <w:tbl>
      <w:tblPr>
        <w:tblStyle w:val="Table"/>
        <w:tblW w:type="auto" w:w="0"/>
        <w:tblLook w:firstRow="0" w:lastRow="0" w:firstColumn="0" w:lastColumn="0" w:noHBand="0" w:noVBand="0" w:val="0000"/>
      </w:tblPr>
      <w:tblGrid>
        <w:gridCol w:w="1584"/>
        <w:gridCol w:w="1584"/>
        <w:gridCol w:w="1584"/>
        <w:gridCol w:w="1584"/>
        <w:gridCol w:w="1584"/>
      </w:tblGrid>
      <w:tr>
        <w:tc>
          <w:tcPr>
            <w:gridSpan w:val="4"/>
          </w:tcPr>
          <w:p>
            <w:pPr>
              <w:pStyle w:val="Compact"/>
              <w:jc w:val="right"/>
            </w:pPr>
            <w:r>
              <w:t xml:space="preserve">Subtotal</w:t>
            </w:r>
          </w:p>
        </w:tc>
        <w:tc>
          <w:tcPr/>
          <w:p>
            <w:pPr>
              <w:pStyle w:val="Compact"/>
              <w:jc w:val="left"/>
            </w:pPr>
            <w:r>
              <w:t xml:space="preserve">$74,600.00</w:t>
            </w:r>
          </w:p>
        </w:tc>
      </w:tr>
      <w:tr>
        <w:tc>
          <w:tcPr>
            <w:gridSpan w:val="4"/>
          </w:tcPr>
          <w:p>
            <w:pPr>
              <w:pStyle w:val="Compact"/>
              <w:jc w:val="right"/>
            </w:pPr>
            <w:r>
              <w:t xml:space="preserve">Applicable Florida Sales Tax (7.0% on taxable items)</w:t>
            </w:r>
          </w:p>
        </w:tc>
        <w:tc>
          <w:tcPr/>
          <w:p>
            <w:pPr>
              <w:pStyle w:val="Compact"/>
              <w:jc w:val="left"/>
            </w:pPr>
            <w:r>
              <w:t xml:space="preserve">$5,222.00</w:t>
            </w:r>
          </w:p>
        </w:tc>
      </w:tr>
      <w:tr>
        <w:tc>
          <w:tcPr>
            <w:gridSpan w:val="4"/>
          </w:tcPr>
          <w:p>
            <w:pPr>
              <w:pStyle w:val="Compact"/>
              <w:jc w:val="right"/>
            </w:pPr>
            <w:r>
              <w:t xml:space="preserve">TOTAL QUOTATION ESTIMATE AMOUNT</w:t>
            </w:r>
          </w:p>
        </w:tc>
        <w:tc>
          <w:tcPr/>
          <w:p>
            <w:pPr>
              <w:pStyle w:val="Compact"/>
              <w:jc w:val="left"/>
            </w:pPr>
            <w:r>
              <w:t xml:space="preserve">$79,822.00</w:t>
            </w:r>
          </w:p>
        </w:tc>
      </w:tr>
    </w:tbl>
    <w:bookmarkEnd w:id="24"/>
    <w:bookmarkStart w:id="25" w:name="terms-and-conditions"/>
    <w:p>
      <w:pPr>
        <w:pStyle w:val="Heading2"/>
      </w:pPr>
      <w:r>
        <w:t xml:space="preserve">3.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After the expiration date, all rates and availability of the</w:t>
      </w:r>
      <w:r>
        <w:t xml:space="preserve"> </w:t>
      </w:r>
      <w:r>
        <w:t xml:space="preserve">Environmental Engineer</w:t>
      </w:r>
      <w:r>
        <w:t xml:space="preserve"> </w:t>
      </w:r>
      <w:r>
        <w:t xml:space="preserve">team are subject to re-evaluation.</w:t>
      </w:r>
    </w:p>
    <w:p>
      <w:pPr>
        <w:numPr>
          <w:ilvl w:val="0"/>
          <w:numId w:val="1001"/>
        </w:numPr>
        <w:pStyle w:val="Compact"/>
      </w:pPr>
      <w:r>
        <w:t xml:space="preserve">Payment shall be made in U.S. Dollars (USD) via wire transfer or certified check to Florida Coastal Environmental Consulting, LLC, Miami, Florida, United States. Invoices are due within thirty (30) days of the invoice date.</w:t>
      </w:r>
    </w:p>
    <w:p>
      <w:pPr>
        <w:numPr>
          <w:ilvl w:val="0"/>
          <w:numId w:val="1001"/>
        </w:numPr>
        <w:pStyle w:val="Compact"/>
      </w:pPr>
      <w:r>
        <w:t xml:space="preserve">A non-refundable deposit of ten percent (10%) of the total</w:t>
      </w:r>
      <w:r>
        <w:t xml:space="preserve"> </w:t>
      </w:r>
      <w:r>
        <w:t xml:space="preserve">Quotation Estimate</w:t>
      </w:r>
      <w:r>
        <w:t xml:space="preserve"> </w:t>
      </w:r>
      <w:r>
        <w:t xml:space="preserve">amount is required to secure the</w:t>
      </w:r>
      <w:r>
        <w:t xml:space="preserve"> </w:t>
      </w:r>
      <w:r>
        <w:t xml:space="preserve">Environmental Engineer</w:t>
      </w:r>
      <w:r>
        <w:t xml:space="preserve">'s schedule and initiate fieldwork in</w:t>
      </w:r>
      <w:r>
        <w:t xml:space="preserve"> </w:t>
      </w:r>
      <w:r>
        <w:t xml:space="preserve">United States Miami</w:t>
      </w:r>
      <w:r>
        <w:t xml:space="preserve">.</w:t>
      </w:r>
    </w:p>
    <w:p>
      <w:pPr>
        <w:numPr>
          <w:ilvl w:val="0"/>
          <w:numId w:val="1001"/>
        </w:numPr>
        <w:pStyle w:val="Compact"/>
      </w:pPr>
      <w:r>
        <w:t xml:space="preserve">All environmental engineering services shall be performed in strict compliance with the Florida Statutes Chapter 455, the National Environmental Policy Act (NEPA), the Clean Water Act, the Clean Air Act, and all Miami-Dade County environmental ordinances.</w:t>
      </w:r>
    </w:p>
    <w:p>
      <w:pPr>
        <w:numPr>
          <w:ilvl w:val="0"/>
          <w:numId w:val="1001"/>
        </w:numPr>
        <w:pStyle w:val="Compact"/>
      </w:pPr>
      <w:r>
        <w:t xml:space="preserve">Any work outside the scope defined in this</w:t>
      </w:r>
      <w:r>
        <w:t xml:space="preserve"> </w:t>
      </w:r>
      <w:r>
        <w:t xml:space="preserve">Quotation Estimate</w:t>
      </w:r>
      <w:r>
        <w:t xml:space="preserve"> </w:t>
      </w:r>
      <w:r>
        <w:t xml:space="preserve">shall be billed at the Environmental Engineer's standard hourly rate of $220.00 per hour, subject to prior written approval by the client.</w:t>
      </w:r>
    </w:p>
    <w:p>
      <w:pPr>
        <w:numPr>
          <w:ilvl w:val="0"/>
          <w:numId w:val="1001"/>
        </w:numPr>
        <w:pStyle w:val="Compact"/>
      </w:pPr>
      <w:r>
        <w:t xml:space="preserve">The</w:t>
      </w:r>
      <w:r>
        <w:t xml:space="preserve"> </w:t>
      </w:r>
      <w:r>
        <w:t xml:space="preserve">Environmental Engineer</w:t>
      </w:r>
      <w:r>
        <w:t xml:space="preserve"> </w:t>
      </w:r>
      <w:r>
        <w:t xml:space="preserve">shall maintain professional liability insurance of no less than $2,000,000 per occurrence throughout the duration of the project.</w:t>
      </w:r>
    </w:p>
    <w:p>
      <w:pPr>
        <w:numPr>
          <w:ilvl w:val="0"/>
          <w:numId w:val="1001"/>
        </w:numPr>
        <w:pStyle w:val="Compact"/>
      </w:pPr>
      <w:r>
        <w:t xml:space="preserve">All reports, data, and deliverables produced under this engagement shall remain the intellectual property of the client upon full payment. The</w:t>
      </w:r>
      <w:r>
        <w:t xml:space="preserve"> </w:t>
      </w:r>
      <w:r>
        <w:t xml:space="preserve">Environmental Engineer</w:t>
      </w:r>
      <w:r>
        <w:t xml:space="preserve"> </w:t>
      </w:r>
      <w:r>
        <w:t xml:space="preserve">retains the right to reference the project in professional portfolios with client consent.</w:t>
      </w:r>
    </w:p>
    <w:p>
      <w:pPr>
        <w:numPr>
          <w:ilvl w:val="0"/>
          <w:numId w:val="1001"/>
        </w:numPr>
        <w:pStyle w:val="Compact"/>
      </w:pPr>
      <w:r>
        <w:t xml:space="preserve">Force majeure events, including but not limited to hurricanes, tropical storms, or flooding common to the</w:t>
      </w:r>
      <w:r>
        <w:t xml:space="preserve"> </w:t>
      </w:r>
      <w:r>
        <w:t xml:space="preserve">United States Miami</w:t>
      </w:r>
      <w:r>
        <w:t xml:space="preserve"> </w:t>
      </w:r>
      <w:r>
        <w:t xml:space="preserve">coastal region, may result in schedule adjustments. Both parties shall negotiate in good faith to minimize project delays.</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executed in writing by both parties. The executed agreement shall be governed by the laws of the State of Florida, United States.</w:t>
      </w:r>
    </w:p>
    <w:p>
      <w:pPr>
        <w:numPr>
          <w:ilvl w:val="0"/>
          <w:numId w:val="1001"/>
        </w:numPr>
        <w:pStyle w:val="Compact"/>
      </w:pPr>
      <w:r>
        <w:t xml:space="preserve">Disputes arising from this</w:t>
      </w:r>
      <w:r>
        <w:t xml:space="preserve"> </w:t>
      </w:r>
      <w:r>
        <w:t xml:space="preserve">Quotation Estimate</w:t>
      </w:r>
      <w:r>
        <w:t xml:space="preserve"> </w:t>
      </w:r>
      <w:r>
        <w:t xml:space="preserve">or the resulting services shall be resolved through mediation in Miami-Dade County, Florida, before any litigation is commenced.</w:t>
      </w:r>
    </w:p>
    <w:p>
      <w:pPr>
        <w:pStyle w:val="FirstParagraph"/>
      </w:pPr>
      <w:r>
        <w:rPr>
          <w:bCs/>
          <w:b/>
        </w:rPr>
        <w:t xml:space="preserve">Authorized by (Service Provider):</w:t>
      </w:r>
    </w:p>
    <w:p>
      <w:pPr>
        <w:pStyle w:val="BodyText"/>
      </w:pPr>
      <w:r>
        <w:t xml:space="preserve">Dr. Elena Vasquez, P.E.</w:t>
      </w:r>
      <w:r>
        <w:br/>
      </w:r>
      <w:r>
        <w:t xml:space="preserve">Lead Environmental Engineer</w:t>
      </w:r>
      <w:r>
        <w:br/>
      </w:r>
      <w:r>
        <w:t xml:space="preserve">Florida Coastal Environmental Consulting, LLC</w:t>
      </w:r>
      <w:r>
        <w:br/>
      </w:r>
      <w:r>
        <w:t xml:space="preserve">Date: ______________________</w:t>
      </w:r>
    </w:p>
    <w:p>
      <w:pPr>
        <w:pStyle w:val="BodyText"/>
      </w:pPr>
      <w:r>
        <w:rPr>
          <w:bCs/>
          <w:b/>
        </w:rPr>
        <w:t xml:space="preserve">Accepted by (Client):</w:t>
      </w:r>
    </w:p>
    <w:p>
      <w:pPr>
        <w:pStyle w:val="BodyText"/>
      </w:pPr>
      <w:r>
        <w:t xml:space="preserve">[Client Authorized Representative]</w:t>
      </w:r>
      <w:r>
        <w:br/>
      </w:r>
      <w:r>
        <w:t xml:space="preserve">[Title / Position]</w:t>
      </w:r>
      <w:r>
        <w:br/>
      </w:r>
      <w:r>
        <w:t xml:space="preserve">[Client Organization]</w:t>
      </w:r>
      <w:r>
        <w:br/>
      </w:r>
      <w:r>
        <w:t xml:space="preserve">Date: ______________________</w:t>
      </w:r>
    </w:p>
    <w:p>
      <w:pPr>
        <w:pStyle w:val="BodyText"/>
      </w:pPr>
      <w:r>
        <w:t xml:space="preserve">This Quotation Estimate was prepared by a licensed Environmental Engineer for use in the United States Miami metropolitan area. All environmental data, calculations, and engineering judgments contained herein are subject to verification by the appropriate regulatory authorities. Florida Coastal Environmental Consulting, LLC — Serving the Environmental Engineering Needs of South Florida Since 2009.</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Environmental Engineer Services - United States Miami</dc:title>
  <dc:creator/>
  <dc:language>en</dc:language>
  <cp:keywords/>
  <dcterms:created xsi:type="dcterms:W3CDTF">2026-10-10T02:57:14Z</dcterms:created>
  <dcterms:modified xsi:type="dcterms:W3CDTF">2026-10-10T02:57:14Z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