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t xml:space="preserve">Professional Environmental Engineering Services</w:t>
      </w:r>
    </w:p>
    <w:p>
      <w:pPr>
        <w:pStyle w:val="BodyText"/>
      </w:pPr>
      <w:r>
        <w:rPr>
          <w:bCs/>
          <w:b/>
        </w:rPr>
        <w:t xml:space="preserve">GreenScape Environmental Consulting, LLC</w:t>
      </w:r>
      <w:r>
        <w:br/>
      </w:r>
      <w:r>
        <w:t xml:space="preserve">450 Park Avenue, Suite 1200, New York, NY 10022</w:t>
      </w:r>
      <w:r>
        <w:br/>
      </w:r>
      <w:r>
        <w:t xml:space="preserve">Phone: (212) 555-0187 | Email: estimates@greenscape-env.com</w:t>
      </w:r>
      <w:r>
        <w:br/>
      </w:r>
      <w:r>
        <w:t xml:space="preserve">New York State Professional Engineer License No. PE-2024-88431</w:t>
      </w:r>
    </w:p>
    <w:bookmarkEnd w:id="20"/>
    <w:tbl>
      <w:tblPr>
        <w:tblStyle w:val="Table"/>
        <w:tblW w:type="pct" w:w="500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QE-2025-0472</w:t>
            </w:r>
          </w:p>
        </w:tc>
        <w:tc>
          <w:tcPr/>
          <w:p>
            <w:pPr>
              <w:pStyle w:val="Compact"/>
              <w:jc w:val="left"/>
            </w:pPr>
            <w:r>
              <w:t xml:space="preserve">Date Issued:</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United States Dollars (USD)</w:t>
            </w:r>
          </w:p>
        </w:tc>
      </w:tr>
      <w:tr>
        <w:tc>
          <w:tcPr/>
          <w:p>
            <w:pPr>
              <w:pStyle w:val="Compact"/>
              <w:jc w:val="left"/>
            </w:pPr>
            <w:r>
              <w:t xml:space="preserve">Prepared For:</w:t>
            </w:r>
          </w:p>
        </w:tc>
        <w:tc>
          <w:tcPr/>
          <w:p>
            <w:pPr>
              <w:pStyle w:val="Compact"/>
              <w:jc w:val="left"/>
            </w:pPr>
            <w:r>
              <w:t xml:space="preserve">Meridian Development Group, Inc.</w:t>
            </w:r>
            <w:r>
              <w:br/>
            </w:r>
            <w:r>
              <w:t xml:space="preserve">789 Fifth Avenue, New York, NY 10019</w:t>
            </w:r>
          </w:p>
        </w:tc>
        <w:tc>
          <w:tcPr/>
          <w:p>
            <w:pPr>
              <w:pStyle w:val="Compact"/>
              <w:jc w:val="left"/>
            </w:pPr>
            <w:r>
              <w:t xml:space="preserve">Project Location:</w:t>
            </w:r>
          </w:p>
        </w:tc>
        <w:tc>
          <w:tcPr/>
          <w:p>
            <w:pPr>
              <w:pStyle w:val="Compact"/>
              <w:jc w:val="left"/>
            </w:pPr>
            <w:r>
              <w:t xml:space="preserve">United States New York City, Manhattan Borough</w:t>
            </w:r>
          </w:p>
        </w:tc>
      </w:tr>
      <w:tr>
        <w:tc>
          <w:tcPr/>
          <w:p>
            <w:pPr>
              <w:pStyle w:val="Compact"/>
              <w:jc w:val="left"/>
            </w:pPr>
            <w:r>
              <w:t xml:space="preserve">Prepared By:</w:t>
            </w:r>
          </w:p>
        </w:tc>
        <w:tc>
          <w:tcPr/>
          <w:p>
            <w:pPr>
              <w:pStyle w:val="Compact"/>
              <w:jc w:val="left"/>
            </w:pPr>
            <w:r>
              <w:t xml:space="preserve">Dr. Elena Vasquez, P.E.</w:t>
            </w:r>
            <w:r>
              <w:br/>
            </w:r>
            <w:r>
              <w:t xml:space="preserve">Lead Environmental Engineer</w:t>
            </w:r>
          </w:p>
        </w:tc>
        <w:tc>
          <w:tcPr/>
          <w:p>
            <w:pPr>
              <w:pStyle w:val="Compact"/>
              <w:jc w:val="left"/>
            </w:pPr>
            <w:r>
              <w:t xml:space="preserve">Project Reference:</w:t>
            </w:r>
          </w:p>
        </w:tc>
        <w:tc>
          <w:tcPr/>
          <w:p>
            <w:pPr>
              <w:pStyle w:val="Compact"/>
              <w:jc w:val="left"/>
            </w:pPr>
            <w:r>
              <w:t xml:space="preserve">MDG-2025-Hudson Yards Phase III</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GreenScape Environmental Consulting, LLC to provide Meridian Development Group, Inc. with a comprehensive and itemized cost breakdown for the professional services of a licensed</w:t>
      </w:r>
      <w:r>
        <w:t xml:space="preserve"> </w:t>
      </w:r>
      <w:r>
        <w:t xml:space="preserve">Environmental Engineer</w:t>
      </w:r>
      <w:r>
        <w:t xml:space="preserve"> </w:t>
      </w:r>
      <w:r>
        <w:t xml:space="preserve">in connection with the Hudson Yards Phase III mixed-use development project located in</w:t>
      </w:r>
      <w:r>
        <w:t xml:space="preserve"> </w:t>
      </w:r>
      <w:r>
        <w:t xml:space="preserve">United States New York City</w:t>
      </w:r>
      <w:r>
        <w:t xml:space="preserve">. This document serves as a formal proposal outlining the scope of environmental engineering services, associated fees, project timeline, and applicable terms and conditions governing the engagement.</w:t>
      </w:r>
    </w:p>
    <w:p>
      <w:pPr>
        <w:pStyle w:val="BodyText"/>
      </w:pPr>
      <w:r>
        <w:t xml:space="preserve">The</w:t>
      </w:r>
      <w:r>
        <w:t xml:space="preserve"> </w:t>
      </w:r>
      <w:r>
        <w:t xml:space="preserve">Environmental Engineer</w:t>
      </w:r>
      <w:r>
        <w:t xml:space="preserve"> </w:t>
      </w:r>
      <w:r>
        <w:t xml:space="preserve">engaged under this</w:t>
      </w:r>
      <w:r>
        <w:t xml:space="preserve"> </w:t>
      </w:r>
      <w:r>
        <w:t xml:space="preserve">Quotation Estimate</w:t>
      </w:r>
      <w:r>
        <w:t xml:space="preserve"> </w:t>
      </w:r>
      <w:r>
        <w:t xml:space="preserve">shall be responsible for all environmental compliance, impact assessment, remediation planning, and regulatory coordination activities required by the New York State Department of Environmental Conservation (NYSDEC), the New York City Department of Environmental Protection (NYC DEP), and the United States Environmental Protection Agency (EPA) for the subject project site in</w:t>
      </w:r>
      <w:r>
        <w:t xml:space="preserve"> </w:t>
      </w:r>
      <w:r>
        <w:t xml:space="preserve">United States New York City</w:t>
      </w:r>
      <w:r>
        <w:t xml:space="preserve">.</w:t>
      </w:r>
    </w:p>
    <w:bookmarkEnd w:id="21"/>
    <w:bookmarkStart w:id="22" w:name="X303b11759d453209d646c50f3928ced190f6cfe"/>
    <w:p>
      <w:pPr>
        <w:pStyle w:val="Heading2"/>
      </w:pPr>
      <w:r>
        <w:t xml:space="preserve">2. Detailed Scope of Services and Fee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 Fee (USD)</w:t>
            </w:r>
          </w:p>
        </w:tc>
      </w:tr>
      <w:tr>
        <w:tc>
          <w:tcPr/>
          <w:p>
            <w:pPr>
              <w:pStyle w:val="Compact"/>
              <w:jc w:val="left"/>
            </w:pPr>
            <w:r>
              <w:t xml:space="preserve">1.1</w:t>
            </w:r>
          </w:p>
        </w:tc>
        <w:tc>
          <w:tcPr/>
          <w:p>
            <w:pPr>
              <w:pStyle w:val="Compact"/>
              <w:jc w:val="left"/>
            </w:pPr>
            <w:r>
              <w:t xml:space="preserve">Phase I Environmental Site Assessment (ESA) – Full compliance with ASTM E1527-21 standards for the 4.2-acre parcel in</w:t>
            </w:r>
            <w:r>
              <w:t xml:space="preserve"> </w:t>
            </w:r>
            <w:r>
              <w:t xml:space="preserve">United States New York City</w:t>
            </w:r>
          </w:p>
        </w:tc>
        <w:tc>
          <w:tcPr/>
          <w:p>
            <w:pPr>
              <w:pStyle w:val="Compact"/>
              <w:jc w:val="left"/>
            </w:pPr>
            <w:r>
              <w:t xml:space="preserve">3 weeks</w:t>
            </w:r>
          </w:p>
        </w:tc>
        <w:tc>
          <w:tcPr/>
          <w:p>
            <w:pPr>
              <w:pStyle w:val="Compact"/>
              <w:jc w:val="left"/>
            </w:pPr>
            <w:r>
              <w:t xml:space="preserve">$18,500.00</w:t>
            </w:r>
          </w:p>
        </w:tc>
      </w:tr>
      <w:tr>
        <w:tc>
          <w:tcPr/>
          <w:p>
            <w:pPr>
              <w:pStyle w:val="Compact"/>
              <w:jc w:val="left"/>
            </w:pPr>
            <w:r>
              <w:t xml:space="preserve">1.2</w:t>
            </w:r>
          </w:p>
        </w:tc>
        <w:tc>
          <w:tcPr/>
          <w:p>
            <w:pPr>
              <w:pStyle w:val="Compact"/>
              <w:jc w:val="left"/>
            </w:pPr>
            <w:r>
              <w:t xml:space="preserve">Phase II Environmental Site Assessment – Soil and groundwater sampling, laboratory analysis, and risk characterization by the assigned</w:t>
            </w:r>
            <w:r>
              <w:t xml:space="preserve"> </w:t>
            </w:r>
            <w:r>
              <w:t xml:space="preserve">Environmental Engineer</w:t>
            </w:r>
          </w:p>
        </w:tc>
        <w:tc>
          <w:tcPr/>
          <w:p>
            <w:pPr>
              <w:pStyle w:val="Compact"/>
              <w:jc w:val="left"/>
            </w:pPr>
            <w:r>
              <w:t xml:space="preserve">6 weeks</w:t>
            </w:r>
          </w:p>
        </w:tc>
        <w:tc>
          <w:tcPr/>
          <w:p>
            <w:pPr>
              <w:pStyle w:val="Compact"/>
              <w:jc w:val="left"/>
            </w:pPr>
            <w:r>
              <w:t xml:space="preserve">$42,750.00</w:t>
            </w:r>
          </w:p>
        </w:tc>
      </w:tr>
      <w:tr>
        <w:tc>
          <w:tcPr/>
          <w:p>
            <w:pPr>
              <w:pStyle w:val="Compact"/>
              <w:jc w:val="left"/>
            </w:pPr>
            <w:r>
              <w:t xml:space="preserve">1.3</w:t>
            </w:r>
          </w:p>
        </w:tc>
        <w:tc>
          <w:tcPr/>
          <w:p>
            <w:pPr>
              <w:pStyle w:val="Compact"/>
              <w:jc w:val="left"/>
            </w:pPr>
            <w:r>
              <w:t xml:space="preserve">Environmental Impact Statement (EIS) preparation and coordination with NYC DEP and NYSDEC for the</w:t>
            </w:r>
            <w:r>
              <w:t xml:space="preserve"> </w:t>
            </w:r>
            <w:r>
              <w:t xml:space="preserve">United States New York City</w:t>
            </w:r>
            <w:r>
              <w:t xml:space="preserve"> </w:t>
            </w:r>
            <w:r>
              <w:t xml:space="preserve">project</w:t>
            </w:r>
          </w:p>
        </w:tc>
        <w:tc>
          <w:tcPr/>
          <w:p>
            <w:pPr>
              <w:pStyle w:val="Compact"/>
              <w:jc w:val="left"/>
            </w:pPr>
            <w:r>
              <w:t xml:space="preserve">12 weeks</w:t>
            </w:r>
          </w:p>
        </w:tc>
        <w:tc>
          <w:tcPr/>
          <w:p>
            <w:pPr>
              <w:pStyle w:val="Compact"/>
              <w:jc w:val="left"/>
            </w:pPr>
            <w:r>
              <w:t xml:space="preserve">$95,000.00</w:t>
            </w:r>
          </w:p>
        </w:tc>
      </w:tr>
      <w:tr>
        <w:tc>
          <w:tcPr/>
          <w:p>
            <w:pPr>
              <w:pStyle w:val="Compact"/>
              <w:jc w:val="left"/>
            </w:pPr>
            <w:r>
              <w:t xml:space="preserve">1.4</w:t>
            </w:r>
          </w:p>
        </w:tc>
        <w:tc>
          <w:tcPr/>
          <w:p>
            <w:pPr>
              <w:pStyle w:val="Compact"/>
              <w:jc w:val="left"/>
            </w:pPr>
            <w:r>
              <w:t xml:space="preserve">Stormwater Management and Erosion Control Plan design in compliance with NYC Local Law 102 and the NYC DEP Stormwater Management Manual</w:t>
            </w:r>
          </w:p>
        </w:tc>
        <w:tc>
          <w:tcPr/>
          <w:p>
            <w:pPr>
              <w:pStyle w:val="Compact"/>
              <w:jc w:val="left"/>
            </w:pPr>
            <w:r>
              <w:t xml:space="preserve">8 weeks</w:t>
            </w:r>
          </w:p>
        </w:tc>
        <w:tc>
          <w:tcPr/>
          <w:p>
            <w:pPr>
              <w:pStyle w:val="Compact"/>
              <w:jc w:val="left"/>
            </w:pPr>
            <w:r>
              <w:t xml:space="preserve">$38,200.00</w:t>
            </w:r>
          </w:p>
        </w:tc>
      </w:tr>
      <w:tr>
        <w:tc>
          <w:tcPr/>
          <w:p>
            <w:pPr>
              <w:pStyle w:val="Compact"/>
              <w:jc w:val="left"/>
            </w:pPr>
            <w:r>
              <w:t xml:space="preserve">1.5</w:t>
            </w:r>
          </w:p>
        </w:tc>
        <w:tc>
          <w:tcPr/>
          <w:p>
            <w:pPr>
              <w:pStyle w:val="Compact"/>
              <w:jc w:val="left"/>
            </w:pPr>
            <w:r>
              <w:t xml:space="preserve">Air Quality Impact Assessment and Construction Emissions Mitigation Plan for the</w:t>
            </w:r>
            <w:r>
              <w:t xml:space="preserve"> </w:t>
            </w:r>
            <w:r>
              <w:t xml:space="preserve">Environmental Engineer</w:t>
            </w:r>
            <w:r>
              <w:t xml:space="preserve"> </w:t>
            </w:r>
            <w:r>
              <w:t xml:space="preserve">to certify under New York State regulations</w:t>
            </w:r>
          </w:p>
        </w:tc>
        <w:tc>
          <w:tcPr/>
          <w:p>
            <w:pPr>
              <w:pStyle w:val="Compact"/>
              <w:jc w:val="left"/>
            </w:pPr>
            <w:r>
              <w:t xml:space="preserve">5 weeks</w:t>
            </w:r>
          </w:p>
        </w:tc>
        <w:tc>
          <w:tcPr/>
          <w:p>
            <w:pPr>
              <w:pStyle w:val="Compact"/>
              <w:jc w:val="left"/>
            </w:pPr>
            <w:r>
              <w:t xml:space="preserve">$27,400.00</w:t>
            </w:r>
          </w:p>
        </w:tc>
      </w:tr>
      <w:tr>
        <w:tc>
          <w:tcPr/>
          <w:p>
            <w:pPr>
              <w:pStyle w:val="Compact"/>
              <w:jc w:val="left"/>
            </w:pPr>
            <w:r>
              <w:t xml:space="preserve">1.6</w:t>
            </w:r>
          </w:p>
        </w:tc>
        <w:tc>
          <w:tcPr/>
          <w:p>
            <w:pPr>
              <w:pStyle w:val="Compact"/>
              <w:jc w:val="left"/>
            </w:pPr>
            <w:r>
              <w:t xml:space="preserve">Asbestos and Lead-Based Paint Survey, Abatement Planning, and Regulatory Notification for the existing structures on the</w:t>
            </w:r>
            <w:r>
              <w:t xml:space="preserve"> </w:t>
            </w:r>
            <w:r>
              <w:t xml:space="preserve">United States New York City</w:t>
            </w:r>
            <w:r>
              <w:t xml:space="preserve"> </w:t>
            </w:r>
            <w:r>
              <w:t xml:space="preserve">site</w:t>
            </w:r>
          </w:p>
        </w:tc>
        <w:tc>
          <w:tcPr/>
          <w:p>
            <w:pPr>
              <w:pStyle w:val="Compact"/>
              <w:jc w:val="left"/>
            </w:pPr>
            <w:r>
              <w:t xml:space="preserve">4 weeks</w:t>
            </w:r>
          </w:p>
        </w:tc>
        <w:tc>
          <w:tcPr/>
          <w:p>
            <w:pPr>
              <w:pStyle w:val="Compact"/>
              <w:jc w:val="left"/>
            </w:pPr>
            <w:r>
              <w:t xml:space="preserve">$22,800.00</w:t>
            </w:r>
          </w:p>
        </w:tc>
      </w:tr>
      <w:tr>
        <w:tc>
          <w:tcPr/>
          <w:p>
            <w:pPr>
              <w:pStyle w:val="Compact"/>
              <w:jc w:val="left"/>
            </w:pPr>
            <w:r>
              <w:t xml:space="preserve">1.7</w:t>
            </w:r>
          </w:p>
        </w:tc>
        <w:tc>
          <w:tcPr/>
          <w:p>
            <w:pPr>
              <w:pStyle w:val="Compact"/>
              <w:jc w:val="left"/>
            </w:pPr>
            <w:r>
              <w:t xml:space="preserve">Wetlands and Protected Species Delineation – Coordination with USFWS and NYSDEC for the Hudson River waterfront adjacency</w:t>
            </w:r>
          </w:p>
        </w:tc>
        <w:tc>
          <w:tcPr/>
          <w:p>
            <w:pPr>
              <w:pStyle w:val="Compact"/>
              <w:jc w:val="left"/>
            </w:pPr>
            <w:r>
              <w:t xml:space="preserve">6 weeks</w:t>
            </w:r>
          </w:p>
        </w:tc>
        <w:tc>
          <w:tcPr/>
          <w:p>
            <w:pPr>
              <w:pStyle w:val="Compact"/>
              <w:jc w:val="left"/>
            </w:pPr>
            <w:r>
              <w:t xml:space="preserve">$31,600.00</w:t>
            </w:r>
          </w:p>
        </w:tc>
      </w:tr>
      <w:tr>
        <w:tc>
          <w:tcPr/>
          <w:p>
            <w:pPr>
              <w:pStyle w:val="Compact"/>
              <w:jc w:val="left"/>
            </w:pPr>
            <w:r>
              <w:t xml:space="preserve">1.8</w:t>
            </w:r>
          </w:p>
        </w:tc>
        <w:tc>
          <w:tcPr/>
          <w:p>
            <w:pPr>
              <w:pStyle w:val="Compact"/>
              <w:jc w:val="left"/>
            </w:pPr>
            <w:r>
              <w:t xml:space="preserve">Construction Phase Environmental Monitoring and Compliance Reporting (monthly site inspections by the</w:t>
            </w:r>
            <w:r>
              <w:t xml:space="preserve"> </w:t>
            </w:r>
            <w:r>
              <w:t xml:space="preserve">Environmental Engineer</w:t>
            </w:r>
            <w:r>
              <w:t xml:space="preserve">)</w:t>
            </w:r>
          </w:p>
        </w:tc>
        <w:tc>
          <w:tcPr/>
          <w:p>
            <w:pPr>
              <w:pStyle w:val="Compact"/>
              <w:jc w:val="left"/>
            </w:pPr>
            <w:r>
              <w:t xml:space="preserve">18 months</w:t>
            </w:r>
          </w:p>
        </w:tc>
        <w:tc>
          <w:tcPr/>
          <w:p>
            <w:pPr>
              <w:pStyle w:val="Compact"/>
              <w:jc w:val="left"/>
            </w:pPr>
            <w:r>
              <w:t xml:space="preserve">$14,500.00/month</w:t>
            </w:r>
          </w:p>
        </w:tc>
      </w:tr>
      <w:tr>
        <w:tc>
          <w:tcPr/>
          <w:p>
            <w:pPr>
              <w:pStyle w:val="Compact"/>
              <w:jc w:val="left"/>
            </w:pPr>
            <w:r>
              <w:t xml:space="preserve">1.9</w:t>
            </w:r>
          </w:p>
        </w:tc>
        <w:tc>
          <w:tcPr/>
          <w:p>
            <w:pPr>
              <w:pStyle w:val="Compact"/>
              <w:jc w:val="left"/>
            </w:pPr>
            <w:r>
              <w:t xml:space="preserve">Regulatory Permitting Support – CEQR, NYC DEP, NYSDEC, and EPA permit applications and public hearing representation in</w:t>
            </w:r>
            <w:r>
              <w:t xml:space="preserve"> </w:t>
            </w:r>
            <w:r>
              <w:t xml:space="preserve">United States New York City</w:t>
            </w:r>
          </w:p>
        </w:tc>
        <w:tc>
          <w:tcPr/>
          <w:p>
            <w:pPr>
              <w:pStyle w:val="Compact"/>
              <w:jc w:val="left"/>
            </w:pPr>
            <w:r>
              <w:t xml:space="preserve">Ongoing</w:t>
            </w:r>
          </w:p>
        </w:tc>
        <w:tc>
          <w:tcPr/>
          <w:p>
            <w:pPr>
              <w:pStyle w:val="Compact"/>
              <w:jc w:val="left"/>
            </w:pPr>
            <w:r>
              <w:t xml:space="preserve">$12,000.00</w:t>
            </w:r>
          </w:p>
        </w:tc>
      </w:tr>
      <w:tr>
        <w:tc>
          <w:tcPr/>
          <w:p>
            <w:pPr>
              <w:pStyle w:val="Compact"/>
              <w:jc w:val="left"/>
            </w:pPr>
            <w:r>
              <w:t xml:space="preserve">1.10</w:t>
            </w:r>
          </w:p>
        </w:tc>
        <w:tc>
          <w:tcPr/>
          <w:p>
            <w:pPr>
              <w:pStyle w:val="Compact"/>
              <w:jc w:val="left"/>
            </w:pPr>
            <w:r>
              <w:t xml:space="preserve">Final Environmental Compliance Certification and As-Built Documentation Package</w:t>
            </w:r>
          </w:p>
        </w:tc>
        <w:tc>
          <w:tcPr/>
          <w:p>
            <w:pPr>
              <w:pStyle w:val="Compact"/>
              <w:jc w:val="left"/>
            </w:pPr>
            <w:r>
              <w:t xml:space="preserve">3 weeks</w:t>
            </w:r>
          </w:p>
        </w:tc>
        <w:tc>
          <w:tcPr/>
          <w:p>
            <w:pPr>
              <w:pStyle w:val="Compact"/>
              <w:jc w:val="left"/>
            </w:pPr>
            <w:r>
              <w:t xml:space="preserve">$8,950.00</w:t>
            </w:r>
          </w:p>
        </w:tc>
      </w:tr>
    </w:tbl>
    <w:bookmarkEnd w:id="22"/>
    <w:bookmarkStart w:id="23" w:name="cost-summary"/>
    <w:p>
      <w:pPr>
        <w:pStyle w:val="Heading2"/>
      </w:pPr>
      <w:r>
        <w:t xml:space="preserve">3. Cost Summary</w:t>
      </w:r>
    </w:p>
    <w:tbl>
      <w:tblPr>
        <w:tblStyle w:val="Table"/>
        <w:tblW w:type="auto" w:w="0"/>
        <w:tblLook w:firstRow="0" w:lastRow="0" w:firstColumn="0" w:lastColumn="0" w:noHBand="0" w:noVBand="0" w:val="0000"/>
      </w:tblPr>
      <w:tblGrid>
        <w:gridCol w:w="1980"/>
        <w:gridCol w:w="1980"/>
        <w:gridCol w:w="1980"/>
        <w:gridCol w:w="1980"/>
      </w:tblGrid>
      <w:tr>
        <w:tc>
          <w:tcPr>
            <w:gridSpan w:val="2"/>
          </w:tcPr>
          <w:p>
            <w:pPr>
              <w:pStyle w:val="Compact"/>
              <w:jc w:val="left"/>
            </w:pPr>
            <w:r>
              <w:t xml:space="preserve">Subtotal – Professional Environmental Engineering Services</w:t>
            </w:r>
          </w:p>
        </w:tc>
        <w:tc>
          <w:tcPr/>
          <w:p>
            <w:pPr>
              <w:pStyle w:val="Compact"/>
            </w:pPr>
          </w:p>
        </w:tc>
        <w:tc>
          <w:tcPr/>
          <w:p>
            <w:pPr>
              <w:pStyle w:val="Compact"/>
              <w:jc w:val="left"/>
            </w:pPr>
            <w:r>
              <w:t xml:space="preserve">$309,700.00</w:t>
            </w:r>
          </w:p>
        </w:tc>
      </w:tr>
      <w:tr>
        <w:tc>
          <w:tcPr>
            <w:gridSpan w:val="2"/>
          </w:tcPr>
          <w:p>
            <w:pPr>
              <w:pStyle w:val="Compact"/>
              <w:jc w:val="left"/>
            </w:pPr>
            <w:r>
              <w:t xml:space="preserve">Construction Phase Monitoring (18 months × $14,500.00)</w:t>
            </w:r>
          </w:p>
        </w:tc>
        <w:tc>
          <w:tcPr/>
          <w:p>
            <w:pPr>
              <w:pStyle w:val="Compact"/>
            </w:pPr>
          </w:p>
        </w:tc>
        <w:tc>
          <w:tcPr/>
          <w:p>
            <w:pPr>
              <w:pStyle w:val="Compact"/>
              <w:jc w:val="left"/>
            </w:pPr>
            <w:r>
              <w:t xml:space="preserve">$261,000.00</w:t>
            </w:r>
          </w:p>
        </w:tc>
      </w:tr>
      <w:tr>
        <w:tc>
          <w:tcPr>
            <w:gridSpan w:val="2"/>
          </w:tcPr>
          <w:p>
            <w:pPr>
              <w:pStyle w:val="Compact"/>
              <w:jc w:val="left"/>
            </w:pPr>
            <w:r>
              <w:t xml:space="preserve">Subtotal – All Professional Services</w:t>
            </w:r>
          </w:p>
        </w:tc>
        <w:tc>
          <w:tcPr/>
          <w:p>
            <w:pPr>
              <w:pStyle w:val="Compact"/>
            </w:pPr>
          </w:p>
        </w:tc>
        <w:tc>
          <w:tcPr/>
          <w:p>
            <w:pPr>
              <w:pStyle w:val="Compact"/>
              <w:jc w:val="left"/>
            </w:pPr>
            <w:r>
              <w:t xml:space="preserve">$570,700.00</w:t>
            </w:r>
          </w:p>
        </w:tc>
      </w:tr>
      <w:tr>
        <w:tc>
          <w:tcPr>
            <w:gridSpan w:val="2"/>
          </w:tcPr>
          <w:p>
            <w:pPr>
              <w:pStyle w:val="Compact"/>
              <w:jc w:val="left"/>
            </w:pPr>
            <w:r>
              <w:t xml:space="preserve">Applicable New York State Sales Tax (8.875%)</w:t>
            </w:r>
          </w:p>
        </w:tc>
        <w:tc>
          <w:tcPr/>
          <w:p>
            <w:pPr>
              <w:pStyle w:val="Compact"/>
            </w:pPr>
          </w:p>
        </w:tc>
        <w:tc>
          <w:tcPr/>
          <w:p>
            <w:pPr>
              <w:pStyle w:val="Compact"/>
              <w:jc w:val="left"/>
            </w:pPr>
            <w:r>
              <w:t xml:space="preserve">$50,649.63</w:t>
            </w:r>
          </w:p>
        </w:tc>
      </w:tr>
      <w:tr>
        <w:tc>
          <w:tcPr>
            <w:gridSpan w:val="2"/>
          </w:tcPr>
          <w:p>
            <w:pPr>
              <w:pStyle w:val="Compact"/>
              <w:jc w:val="left"/>
            </w:pPr>
            <w:r>
              <w:t xml:space="preserve">TOTAL ESTIMATED COST (USD)</w:t>
            </w:r>
          </w:p>
        </w:tc>
        <w:tc>
          <w:tcPr/>
          <w:p>
            <w:pPr>
              <w:pStyle w:val="Compact"/>
            </w:pPr>
          </w:p>
        </w:tc>
        <w:tc>
          <w:tcPr/>
          <w:p>
            <w:pPr>
              <w:pStyle w:val="Compact"/>
              <w:jc w:val="left"/>
            </w:pPr>
            <w:r>
              <w:t xml:space="preserve">$621,349.63</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issuance. After the expiration date, all fees and rates are subject to revision based on current market conditions in</w:t>
      </w:r>
      <w:r>
        <w:t xml:space="preserve"> </w:t>
      </w:r>
      <w:r>
        <w:t xml:space="preserve">United States New York City</w:t>
      </w:r>
      <w:r>
        <w:t xml:space="preserve">.</w:t>
      </w:r>
    </w:p>
    <w:p>
      <w:pPr>
        <w:numPr>
          <w:ilvl w:val="0"/>
          <w:numId w:val="1001"/>
        </w:numPr>
        <w:pStyle w:val="Compact"/>
      </w:pPr>
      <w:r>
        <w:t xml:space="preserve">All professional services shall be performed by a licensed</w:t>
      </w:r>
      <w:r>
        <w:t xml:space="preserve"> </w:t>
      </w:r>
      <w:r>
        <w:t xml:space="preserve">Environmental Engineer</w:t>
      </w:r>
      <w:r>
        <w:t xml:space="preserve"> </w:t>
      </w:r>
      <w:r>
        <w:t xml:space="preserve">holding a valid New York State Professional Engineer license and shall comply with all applicable federal, state, and municipal regulations governing environmental practice in</w:t>
      </w:r>
      <w:r>
        <w:t xml:space="preserve"> </w:t>
      </w:r>
      <w:r>
        <w:t xml:space="preserve">United States New York City</w:t>
      </w:r>
      <w:r>
        <w:t xml:space="preserve">.</w:t>
      </w:r>
    </w:p>
    <w:p>
      <w:pPr>
        <w:numPr>
          <w:ilvl w:val="0"/>
          <w:numId w:val="1001"/>
        </w:numPr>
        <w:pStyle w:val="Compact"/>
      </w:pPr>
      <w:r>
        <w:t xml:space="preserve">Payment terms: 25% upon execution of the contract, 50% upon completion of the EIS and all design deliverables, and 25% upon final certification. Monthly monitoring invoices shall be payable within thirty (30) days of receipt.</w:t>
      </w:r>
    </w:p>
    <w:p>
      <w:pPr>
        <w:numPr>
          <w:ilvl w:val="0"/>
          <w:numId w:val="1001"/>
        </w:numPr>
        <w:pStyle w:val="Compact"/>
      </w:pPr>
      <w:r>
        <w:t xml:space="preserve">This</w:t>
      </w:r>
      <w:r>
        <w:t xml:space="preserve"> </w:t>
      </w:r>
      <w:r>
        <w:t xml:space="preserve">Quotation Estimate</w:t>
      </w:r>
      <w:r>
        <w:t xml:space="preserve"> </w:t>
      </w:r>
      <w:r>
        <w:t xml:space="preserve">does not include the cost of third-party laboratory analyses, independent geotechnical investigations, or legal counsel fees, which shall be billed separately at cost with a 10% administrative surcharge.</w:t>
      </w:r>
    </w:p>
    <w:p>
      <w:pPr>
        <w:numPr>
          <w:ilvl w:val="0"/>
          <w:numId w:val="1001"/>
        </w:numPr>
        <w:pStyle w:val="Compact"/>
      </w:pPr>
      <w:r>
        <w:t xml:space="preserve">The</w:t>
      </w:r>
      <w:r>
        <w:t xml:space="preserve"> </w:t>
      </w:r>
      <w:r>
        <w:t xml:space="preserve">Environmental Engineer</w:t>
      </w:r>
      <w:r>
        <w:t xml:space="preserve"> </w:t>
      </w:r>
      <w:r>
        <w:t xml:space="preserve">shall maintain professional liability insurance with a minimum coverage of $5,000,000 per occurrence and $10,000,000 aggregate, naming the client as an additional insured party.</w:t>
      </w:r>
    </w:p>
    <w:p>
      <w:pPr>
        <w:numPr>
          <w:ilvl w:val="0"/>
          <w:numId w:val="1001"/>
        </w:numPr>
        <w:pStyle w:val="Compact"/>
      </w:pPr>
      <w:r>
        <w:t xml:space="preserve">All deliverables, reports, and certifications produced under this engagement shall be the sole property of the client upon full payment. The</w:t>
      </w:r>
      <w:r>
        <w:t xml:space="preserve"> </w:t>
      </w:r>
      <w:r>
        <w:t xml:space="preserve">Environmental Engineer</w:t>
      </w:r>
      <w:r>
        <w:t xml:space="preserve"> </w:t>
      </w:r>
      <w:r>
        <w:t xml:space="preserve">retains the right to reference the project in professional portfolios and case studies.</w:t>
      </w:r>
    </w:p>
    <w:p>
      <w:pPr>
        <w:numPr>
          <w:ilvl w:val="0"/>
          <w:numId w:val="1001"/>
        </w:numPr>
        <w:pStyle w:val="Compact"/>
      </w:pPr>
      <w:r>
        <w:t xml:space="preserve">Any change in scope, site conditions, or regulatory requirements in</w:t>
      </w:r>
      <w:r>
        <w:t xml:space="preserve"> </w:t>
      </w:r>
      <w:r>
        <w:t xml:space="preserve">United States New York City</w:t>
      </w:r>
      <w:r>
        <w:t xml:space="preserve"> </w:t>
      </w:r>
      <w:r>
        <w:t xml:space="preserve">that materially affects the work described herein shall be documented in a written Change Order signed by both parties before additional work commences.</w:t>
      </w:r>
    </w:p>
    <w:p>
      <w:pPr>
        <w:numPr>
          <w:ilvl w:val="0"/>
          <w:numId w:val="1001"/>
        </w:numPr>
        <w:pStyle w:val="Compact"/>
      </w:pPr>
      <w:r>
        <w:t xml:space="preserve">This</w:t>
      </w:r>
      <w:r>
        <w:t xml:space="preserve"> </w:t>
      </w:r>
      <w:r>
        <w:t xml:space="preserve">Quotation Estimate</w:t>
      </w:r>
      <w:r>
        <w:t xml:space="preserve"> </w:t>
      </w:r>
      <w:r>
        <w:t xml:space="preserve">is governed by the laws of the State of New York. Any disputes arising from this engagement shall be resolved through binding arbitration in New York County,</w:t>
      </w:r>
      <w:r>
        <w:t xml:space="preserve"> </w:t>
      </w:r>
      <w:r>
        <w:t xml:space="preserve">United States New York City</w:t>
      </w:r>
      <w:r>
        <w:t xml:space="preserve">, in accordance with the rules of the American Arbitration Association.</w:t>
      </w:r>
    </w:p>
    <w:p>
      <w:pPr>
        <w:numPr>
          <w:ilvl w:val="0"/>
          <w:numId w:val="1001"/>
        </w:numPr>
        <w:pStyle w:val="Compact"/>
      </w:pPr>
      <w:r>
        <w:t xml:space="preserve">The</w:t>
      </w:r>
      <w:r>
        <w:t xml:space="preserve"> </w:t>
      </w:r>
      <w:r>
        <w:t xml:space="preserve">Environmental Engineer</w:t>
      </w:r>
      <w:r>
        <w:t xml:space="preserve"> </w:t>
      </w:r>
      <w:r>
        <w:t xml:space="preserve">shall comply with all applicable environmental laws including but not limited to the Clean Water Act, Clean Air Act, Resource Conservation and Recovery Act (RCRA), New York State Environmental Quality Review Act (SEQRA), and all NYC Local Laws pertaining to environmental protection.</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GreenScape Environmental Consulting, LLC to proceed with the engagement of the</w:t>
      </w:r>
      <w:r>
        <w:t xml:space="preserve"> </w:t>
      </w:r>
      <w:r>
        <w:t xml:space="preserve">Environmental Engineer</w:t>
      </w:r>
      <w:r>
        <w:t xml:space="preserve"> </w:t>
      </w:r>
      <w:r>
        <w:t xml:space="preserve">for the project located in</w:t>
      </w:r>
      <w:r>
        <w:t xml:space="preserve"> </w:t>
      </w:r>
      <w:r>
        <w:t xml:space="preserve">United States New York City</w:t>
      </w:r>
      <w:r>
        <w:t xml:space="preserve"> </w:t>
      </w:r>
      <w:r>
        <w:t xml:space="preserve">under the terms and conditions set forth herein.</w:t>
      </w:r>
    </w:p>
    <w:p>
      <w:pPr>
        <w:pStyle w:val="BodyText"/>
      </w:pPr>
      <w:r>
        <w:rPr>
          <w:bCs/>
          <w:b/>
        </w:rPr>
        <w:t xml:space="preserve">For GreenScape Environmental Consulting, LLC:</w:t>
      </w:r>
    </w:p>
    <w:p>
      <w:pPr>
        <w:pStyle w:val="BodyText"/>
      </w:pPr>
      <w:r>
        <w:t xml:space="preserve">Dr. Elena Vasquez, P.E. – Lead Environmental Engineer</w:t>
      </w:r>
      <w:r>
        <w:br/>
      </w:r>
      <w:r>
        <w:t xml:space="preserve">Date: ______________________</w:t>
      </w:r>
    </w:p>
    <w:p>
      <w:pPr>
        <w:pStyle w:val="BodyText"/>
      </w:pPr>
      <w:r>
        <w:rPr>
          <w:bCs/>
          <w:b/>
        </w:rPr>
        <w:t xml:space="preserve">For Meridian Development Group, Inc.:</w:t>
      </w:r>
    </w:p>
    <w:p>
      <w:pPr>
        <w:pStyle w:val="BodyText"/>
      </w:pPr>
      <w:r>
        <w:t xml:space="preserve">Authorized Representative</w:t>
      </w:r>
      <w:r>
        <w:br/>
      </w:r>
      <w:r>
        <w:t xml:space="preserve">Name: ______________________</w:t>
      </w:r>
      <w:r>
        <w:br/>
      </w:r>
      <w:r>
        <w:t xml:space="preserve">Title: ______________________</w:t>
      </w:r>
      <w:r>
        <w:br/>
      </w:r>
      <w:r>
        <w:t xml:space="preserve">Date: ______________________</w:t>
      </w:r>
    </w:p>
    <w:p>
      <w:pPr>
        <w:pStyle w:val="BodyText"/>
      </w:pPr>
      <w:r>
        <w:t xml:space="preserve">GreenScape Environmental Consulting, LLC | 450 Park Avenue, Suite 1200, New York, NY 10022</w:t>
      </w:r>
      <w:r>
        <w:br/>
      </w:r>
      <w:r>
        <w:t xml:space="preserve">This Quotation Estimate document is confidential and intended solely for the named recipient. Unauthorized distribution is prohibited.</w:t>
      </w:r>
      <w:r>
        <w:br/>
      </w:r>
      <w:r>
        <w:t xml:space="preserve">Document Reference: QE-2025-0472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United States New York City</dc:title>
  <dc:creator/>
  <dc:language>en</dc:language>
  <cp:keywords/>
  <dcterms:created xsi:type="dcterms:W3CDTF">2026-10-10T07:04:31Z</dcterms:created>
  <dcterms:modified xsi:type="dcterms:W3CDTF">2026-10-10T07:04:31Z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