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in Uzbekistan Tashkent</w:t>
      </w:r>
    </w:p>
    <w:p>
      <w:pPr>
        <w:pStyle w:val="BodyText"/>
      </w:pPr>
      <w:r>
        <w:t xml:space="preserve">Document Reference: QE-ENV-TK-2025-0047</w:t>
      </w:r>
    </w:p>
    <w:bookmarkEnd w:id="20"/>
    <w:p>
      <w:pPr>
        <w:pStyle w:val="BodyText"/>
      </w:pPr>
      <w:r>
        <w:rPr>
          <w:bCs/>
          <w:b/>
        </w:rPr>
        <w:t xml:space="preserve">Quotation Estimate Date:</w:t>
      </w:r>
      <w:r>
        <w:t xml:space="preserve"> </w:t>
      </w:r>
      <w:r>
        <w:t xml:space="preserve">15 June 2025</w:t>
      </w:r>
      <w:r>
        <w:br/>
      </w:r>
      <w:r>
        <w:rPr>
          <w:bCs/>
          <w:b/>
        </w:rPr>
        <w:t xml:space="preserve">Validity Period:</w:t>
      </w:r>
      <w:r>
        <w:t xml:space="preserve"> </w:t>
      </w:r>
      <w:r>
        <w:t xml:space="preserve">60 days from issue date</w:t>
      </w:r>
      <w:r>
        <w:br/>
      </w:r>
      <w:r>
        <w:rPr>
          <w:bCs/>
          <w:b/>
        </w:rPr>
        <w:t xml:space="preserve">Currency:</w:t>
      </w:r>
      <w:r>
        <w:t xml:space="preserve"> </w:t>
      </w:r>
      <w:r>
        <w:t xml:space="preserve">USD (US Dollars)</w:t>
      </w:r>
    </w:p>
    <w:p>
      <w:pPr>
        <w:pStyle w:val="BodyText"/>
      </w:pPr>
      <w:r>
        <w:rPr>
          <w:bCs/>
          <w:b/>
        </w:rPr>
        <w:t xml:space="preserve">Prepared By:</w:t>
      </w:r>
      <w:r>
        <w:t xml:space="preserve"> </w:t>
      </w:r>
      <w:r>
        <w:t xml:space="preserve">EcoEngineering Solutions LLC</w:t>
      </w:r>
      <w:r>
        <w:br/>
      </w:r>
      <w:r>
        <w:rPr>
          <w:bCs/>
          <w:b/>
        </w:rPr>
        <w:t xml:space="preserve">Location:</w:t>
      </w:r>
      <w:r>
        <w:t xml:space="preserve"> </w:t>
      </w:r>
      <w:r>
        <w:t xml:space="preserve">Tashkent, Uzbekistan</w:t>
      </w:r>
      <w:r>
        <w:br/>
      </w:r>
      <w:r>
        <w:rPr>
          <w:bCs/>
          <w:b/>
        </w:rPr>
        <w:t xml:space="preserve">Contact:</w:t>
      </w:r>
      <w:r>
        <w:t xml:space="preserve"> </w:t>
      </w:r>
      <w:r>
        <w:t xml:space="preserve">info@ecoeng-uz.com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Tashkent Municipal Infrastructure Development Authority</w:t>
            </w:r>
          </w:p>
        </w:tc>
      </w:tr>
      <w:tr>
        <w:tc>
          <w:tcPr/>
          <w:p>
            <w:pPr>
              <w:pStyle w:val="Compact"/>
              <w:jc w:val="left"/>
            </w:pPr>
            <w:r>
              <w:rPr>
                <w:bCs/>
                <w:b/>
              </w:rPr>
              <w:t xml:space="preserve">Project Location:</w:t>
            </w:r>
          </w:p>
        </w:tc>
        <w:tc>
          <w:tcPr/>
          <w:p>
            <w:pPr>
              <w:pStyle w:val="Compact"/>
              <w:jc w:val="left"/>
            </w:pPr>
            <w:r>
              <w:t xml:space="preserve">Chilonzor District, Tashkent, Uzbekistan</w:t>
            </w:r>
          </w:p>
        </w:tc>
      </w:tr>
      <w:tr>
        <w:tc>
          <w:tcPr/>
          <w:p>
            <w:pPr>
              <w:pStyle w:val="Compact"/>
              <w:jc w:val="left"/>
            </w:pPr>
            <w:r>
              <w:rPr>
                <w:bCs/>
                <w:b/>
              </w:rPr>
              <w:t xml:space="preserve">Project Reference:</w:t>
            </w:r>
          </w:p>
        </w:tc>
        <w:tc>
          <w:tcPr/>
          <w:p>
            <w:pPr>
              <w:pStyle w:val="Compact"/>
              <w:jc w:val="left"/>
            </w:pPr>
            <w:r>
              <w:t xml:space="preserve">TMIDA-ENV-2025-112</w:t>
            </w:r>
          </w:p>
        </w:tc>
      </w:tr>
      <w:tr>
        <w:tc>
          <w:tcPr/>
          <w:p>
            <w:pPr>
              <w:pStyle w:val="Compact"/>
              <w:jc w:val="left"/>
            </w:pPr>
            <w:r>
              <w:rPr>
                <w:bCs/>
                <w:b/>
              </w:rPr>
              <w:t xml:space="preserve">Point of Contact:</w:t>
            </w:r>
          </w:p>
        </w:tc>
        <w:tc>
          <w:tcPr/>
          <w:p>
            <w:pPr>
              <w:pStyle w:val="Compact"/>
              <w:jc w:val="left"/>
            </w:pPr>
            <w:r>
              <w:t xml:space="preserve">Mr. Aziz Karimov, Chief Project Officer</w:t>
            </w:r>
          </w:p>
        </w:tc>
      </w:tr>
    </w:tbl>
    <w:bookmarkEnd w:id="21"/>
    <w:bookmarkStart w:id="22" w:name="Xf295acc3e1de01af9c2931e3414ac008807f668"/>
    <w:p>
      <w:pPr>
        <w:pStyle w:val="Heading2"/>
      </w:pPr>
      <w:r>
        <w:t xml:space="preserve">2. Scope of Work – Environmental Engineer Services</w:t>
      </w:r>
    </w:p>
    <w:p>
      <w:pPr>
        <w:pStyle w:val="FirstParagraph"/>
      </w:pPr>
      <w:r>
        <w:t xml:space="preserve">This</w:t>
      </w:r>
      <w:r>
        <w:t xml:space="preserve"> </w:t>
      </w:r>
      <w:r>
        <w:t xml:space="preserve">Quotation Estimate</w:t>
      </w:r>
      <w:r>
        <w:t xml:space="preserve"> </w:t>
      </w:r>
      <w:r>
        <w:t xml:space="preserve">is issued by EcoEngineering Solutions LLC to provide comprehensive professional services of a certified</w:t>
      </w:r>
      <w:r>
        <w:t xml:space="preserve"> </w:t>
      </w:r>
      <w:r>
        <w:t xml:space="preserve">Environmental Engineer</w:t>
      </w:r>
      <w:r>
        <w:t xml:space="preserve"> </w:t>
      </w:r>
      <w:r>
        <w:t xml:space="preserve">for the Tashkent Municipal Infrastructure Development Authority. The scope of work covers all environmental impact assessments, regulatory compliance reviews, and sustainability consulting required for the Chilonzor District water treatment facility expansion project located in</w:t>
      </w:r>
      <w:r>
        <w:t xml:space="preserve"> </w:t>
      </w:r>
      <w:r>
        <w:t xml:space="preserve">Uzbekistan Tashkent</w:t>
      </w:r>
      <w:r>
        <w:t xml:space="preserve">.</w:t>
      </w:r>
    </w:p>
    <w:p>
      <w:pPr>
        <w:pStyle w:val="BodyText"/>
      </w:pPr>
      <w:r>
        <w:t xml:space="preserve">The</w:t>
      </w:r>
      <w:r>
        <w:t xml:space="preserve"> </w:t>
      </w:r>
      <w:r>
        <w:t xml:space="preserve">Environmental Engineer</w:t>
      </w:r>
      <w:r>
        <w:t xml:space="preserve"> </w:t>
      </w:r>
      <w:r>
        <w:t xml:space="preserve">assigned to this project will hold a minimum of ten (10) years of professional experience in environmental consulting within Central Asia, with specific expertise in water resource management, air quality monitoring, and waste management systems compliant with the Republic of Uzbekistan Environmental Code and relevant Tashkent municipal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Environmental Engineer Services</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baseline environmental survey at the Chilonzor District project site, Uzbekistan Tashkent</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Preparation of Environmental Impact Assessment (EIA) report in compliance with Uzbekistan national legislation and Tashkent municipal standards</w:t>
            </w:r>
          </w:p>
        </w:tc>
        <w:tc>
          <w:tcPr/>
          <w:p>
            <w:pPr>
              <w:pStyle w:val="Compact"/>
              <w:jc w:val="left"/>
            </w:pPr>
            <w:r>
              <w:t xml:space="preserve">25 days</w:t>
            </w:r>
          </w:p>
        </w:tc>
        <w:tc>
          <w:tcPr/>
          <w:p>
            <w:pPr>
              <w:pStyle w:val="Compact"/>
              <w:jc w:val="left"/>
            </w:pPr>
            <w:r>
              <w:t xml:space="preserve">520.00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Water quality monitoring and analysis of the Chirchiq River tributary adjacent to the project site</w:t>
            </w:r>
          </w:p>
        </w:tc>
        <w:tc>
          <w:tcPr/>
          <w:p>
            <w:pPr>
              <w:pStyle w:val="Compact"/>
              <w:jc w:val="left"/>
            </w:pPr>
            <w:r>
              <w:t xml:space="preserve">15 days</w:t>
            </w:r>
          </w:p>
        </w:tc>
        <w:tc>
          <w:tcPr/>
          <w:p>
            <w:pPr>
              <w:pStyle w:val="Compact"/>
              <w:jc w:val="left"/>
            </w:pPr>
            <w:r>
              <w:t xml:space="preserve">480.00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Air quality impact modeling and dispersion study for construction and operational phases</w:t>
            </w:r>
          </w:p>
        </w:tc>
        <w:tc>
          <w:tcPr/>
          <w:p>
            <w:pPr>
              <w:pStyle w:val="Compact"/>
              <w:jc w:val="left"/>
            </w:pPr>
            <w:r>
              <w:t xml:space="preserve">12 days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Waste management plan development and solid/liquid waste disposal strategy for the facility</w:t>
            </w:r>
          </w:p>
        </w:tc>
        <w:tc>
          <w:tcPr/>
          <w:p>
            <w:pPr>
              <w:pStyle w:val="Compact"/>
              <w:jc w:val="left"/>
            </w:pPr>
            <w:r>
              <w:t xml:space="preserve">10 days</w:t>
            </w:r>
          </w:p>
        </w:tc>
        <w:tc>
          <w:tcPr/>
          <w:p>
            <w:pPr>
              <w:pStyle w:val="Compact"/>
              <w:jc w:val="left"/>
            </w:pPr>
            <w:r>
              <w:t xml:space="preserve">470.00</w:t>
            </w:r>
          </w:p>
        </w:tc>
        <w:tc>
          <w:tcPr/>
          <w:p>
            <w:pPr>
              <w:pStyle w:val="Compact"/>
              <w:jc w:val="left"/>
            </w:pPr>
            <w:r>
              <w:t xml:space="preserve">4,700.00</w:t>
            </w:r>
          </w:p>
        </w:tc>
      </w:tr>
      <w:tr>
        <w:tc>
          <w:tcPr/>
          <w:p>
            <w:pPr>
              <w:pStyle w:val="Compact"/>
              <w:jc w:val="left"/>
            </w:pPr>
            <w:r>
              <w:t xml:space="preserve">06</w:t>
            </w:r>
          </w:p>
        </w:tc>
        <w:tc>
          <w:tcPr/>
          <w:p>
            <w:pPr>
              <w:pStyle w:val="Compact"/>
              <w:jc w:val="left"/>
            </w:pPr>
            <w:r>
              <w:t xml:space="preserve">Regulatory compliance review and submission of all required permits to Tashkent City Environmental Protection Committee</w:t>
            </w:r>
          </w:p>
        </w:tc>
        <w:tc>
          <w:tcPr/>
          <w:p>
            <w:pPr>
              <w:pStyle w:val="Compact"/>
              <w:jc w:val="left"/>
            </w:pPr>
            <w:r>
              <w:t xml:space="preserve">8 days</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07</w:t>
            </w:r>
          </w:p>
        </w:tc>
        <w:tc>
          <w:tcPr/>
          <w:p>
            <w:pPr>
              <w:pStyle w:val="Compact"/>
              <w:jc w:val="left"/>
            </w:pPr>
            <w:r>
              <w:t xml:space="preserve">Public consultation facilitation and stakeholder engagement sessions with local communities in Tashkent</w:t>
            </w:r>
          </w:p>
        </w:tc>
        <w:tc>
          <w:tcPr/>
          <w:p>
            <w:pPr>
              <w:pStyle w:val="Compact"/>
              <w:jc w:val="left"/>
            </w:pPr>
            <w:r>
              <w:t xml:space="preserve">5 days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Environmental management plan (EMP) development and ongoing monitoring protocol establishment</w:t>
            </w:r>
          </w:p>
        </w:tc>
        <w:tc>
          <w:tcPr/>
          <w:p>
            <w:pPr>
              <w:pStyle w:val="Compact"/>
              <w:jc w:val="left"/>
            </w:pPr>
            <w:r>
              <w:t xml:space="preserve">12 days</w:t>
            </w:r>
          </w:p>
        </w:tc>
        <w:tc>
          <w:tcPr/>
          <w:p>
            <w:pPr>
              <w:pStyle w:val="Compact"/>
              <w:jc w:val="left"/>
            </w:pPr>
            <w:r>
              <w:t xml:space="preserve">510.00</w:t>
            </w:r>
          </w:p>
        </w:tc>
        <w:tc>
          <w:tcPr/>
          <w:p>
            <w:pPr>
              <w:pStyle w:val="Compact"/>
              <w:jc w:val="left"/>
            </w:pPr>
            <w:r>
              <w:t xml:space="preserve">6,120.00</w:t>
            </w:r>
          </w:p>
        </w:tc>
      </w:tr>
      <w:tr>
        <w:tc>
          <w:tcPr/>
          <w:p>
            <w:pPr>
              <w:pStyle w:val="Compact"/>
              <w:jc w:val="left"/>
            </w:pPr>
            <w:r>
              <w:t xml:space="preserve">09</w:t>
            </w:r>
          </w:p>
        </w:tc>
        <w:tc>
          <w:tcPr/>
          <w:p>
            <w:pPr>
              <w:pStyle w:val="Compact"/>
              <w:jc w:val="left"/>
            </w:pPr>
            <w:r>
              <w:t xml:space="preserve">Final report compilation, peer review coordination, and presentation to the Uzbekistan Tashkent municipal board</w:t>
            </w:r>
          </w:p>
        </w:tc>
        <w:tc>
          <w:tcPr/>
          <w:p>
            <w:pPr>
              <w:pStyle w:val="Compact"/>
              <w:jc w:val="left"/>
            </w:pPr>
            <w:r>
              <w:t xml:space="preserve">7 days</w:t>
            </w:r>
          </w:p>
        </w:tc>
        <w:tc>
          <w:tcPr/>
          <w:p>
            <w:pPr>
              <w:pStyle w:val="Compact"/>
              <w:jc w:val="left"/>
            </w:pPr>
            <w:r>
              <w:t xml:space="preserve">530.00</w:t>
            </w:r>
          </w:p>
        </w:tc>
        <w:tc>
          <w:tcPr/>
          <w:p>
            <w:pPr>
              <w:pStyle w:val="Compact"/>
              <w:jc w:val="left"/>
            </w:pPr>
            <w:r>
              <w:t xml:space="preserve">3,710.00</w:t>
            </w:r>
          </w:p>
        </w:tc>
      </w:tr>
      <w:tr>
        <w:tc>
          <w:tcPr/>
          <w:p>
            <w:pPr>
              <w:pStyle w:val="Compact"/>
              <w:jc w:val="left"/>
            </w:pPr>
            <w:r>
              <w:t xml:space="preserve">10</w:t>
            </w:r>
          </w:p>
        </w:tc>
        <w:tc>
          <w:tcPr/>
          <w:p>
            <w:pPr>
              <w:pStyle w:val="Compact"/>
              <w:jc w:val="left"/>
            </w:pPr>
            <w:r>
              <w:t xml:space="preserve">Post-construction environmental audit and one-year operational monitoring support</w:t>
            </w:r>
          </w:p>
        </w:tc>
        <w:tc>
          <w:tcPr/>
          <w:p>
            <w:pPr>
              <w:pStyle w:val="Compact"/>
              <w:jc w:val="left"/>
            </w:pPr>
            <w:r>
              <w:t xml:space="preserve">365 days</w:t>
            </w:r>
          </w:p>
        </w:tc>
        <w:tc>
          <w:tcPr/>
          <w:p>
            <w:pPr>
              <w:pStyle w:val="Compact"/>
              <w:jc w:val="left"/>
            </w:pPr>
            <w:r>
              <w:t xml:space="preserve">350.00</w:t>
            </w:r>
          </w:p>
        </w:tc>
        <w:tc>
          <w:tcPr/>
          <w:p>
            <w:pPr>
              <w:pStyle w:val="Compact"/>
              <w:jc w:val="left"/>
            </w:pPr>
            <w:r>
              <w:t xml:space="preserve">12,250.00</w:t>
            </w:r>
          </w:p>
        </w:tc>
      </w:tr>
      <w:tr>
        <w:tc>
          <w:tcPr>
            <w:gridSpan w:val="4"/>
          </w:tcPr>
          <w:p>
            <w:pPr>
              <w:pStyle w:val="Compact"/>
              <w:jc w:val="right"/>
            </w:pPr>
            <w:r>
              <w:t xml:space="preserve">TOTAL ESTIMATED COST</w:t>
            </w:r>
          </w:p>
        </w:tc>
        <w:tc>
          <w:tcPr/>
          <w:p>
            <w:pPr>
              <w:pStyle w:val="Compact"/>
              <w:jc w:val="left"/>
            </w:pPr>
            <w:r>
              <w:t xml:space="preserve">63,880.00</w:t>
            </w:r>
          </w:p>
        </w:tc>
      </w:tr>
    </w:tbl>
    <w:bookmarkEnd w:id="23"/>
    <w:bookmarkStart w:id="24" w:name="additional-charges-and-exclusions"/>
    <w:p>
      <w:pPr>
        <w:pStyle w:val="Heading2"/>
      </w:pPr>
      <w:r>
        <w:t xml:space="preserve">4. Additional Charges and Exclusions</w:t>
      </w:r>
    </w:p>
    <w:p>
      <w:pPr>
        <w:pStyle w:val="FirstParagraph"/>
      </w:pPr>
      <w:r>
        <w:t xml:space="preserve">The following items are excluded from this</w:t>
      </w:r>
      <w:r>
        <w:t xml:space="preserve"> </w:t>
      </w:r>
      <w:r>
        <w:t xml:space="preserve">Quotation Estimate</w:t>
      </w:r>
      <w:r>
        <w:t xml:space="preserve"> </w:t>
      </w:r>
      <w:r>
        <w:t xml:space="preserve">and will be billed separately if required:</w:t>
      </w:r>
    </w:p>
    <w:p>
      <w:pPr>
        <w:numPr>
          <w:ilvl w:val="0"/>
          <w:numId w:val="1001"/>
        </w:numPr>
        <w:pStyle w:val="Compact"/>
      </w:pPr>
      <w:r>
        <w:t xml:space="preserve">Travel and accommodation expenses for the</w:t>
      </w:r>
      <w:r>
        <w:t xml:space="preserve"> </w:t>
      </w:r>
      <w:r>
        <w:t xml:space="preserve">Environmental Engineer</w:t>
      </w:r>
      <w:r>
        <w:t xml:space="preserve"> </w:t>
      </w:r>
      <w:r>
        <w:t xml:space="preserve">if site visits extend beyond the Tashkent metropolitan area within Uzbekistan.</w:t>
      </w:r>
    </w:p>
    <w:p>
      <w:pPr>
        <w:numPr>
          <w:ilvl w:val="0"/>
          <w:numId w:val="1001"/>
        </w:numPr>
        <w:pStyle w:val="Compact"/>
      </w:pPr>
      <w:r>
        <w:t xml:space="preserve">Third-party laboratory testing fees for specialized water and soil analysis conducted at accredited Uzbekistan national laboratories.</w:t>
      </w:r>
    </w:p>
    <w:p>
      <w:pPr>
        <w:numPr>
          <w:ilvl w:val="0"/>
          <w:numId w:val="1001"/>
        </w:numPr>
        <w:pStyle w:val="Compact"/>
      </w:pPr>
      <w:r>
        <w:t xml:space="preserve">Government permit processing fees payable directly to the Tashkent City Environmental Protection Committee or the Ministry of Ecology and Environmental Protection of the Republic of Uzbekistan.</w:t>
      </w:r>
    </w:p>
    <w:p>
      <w:pPr>
        <w:numPr>
          <w:ilvl w:val="0"/>
          <w:numId w:val="1001"/>
        </w:numPr>
        <w:pStyle w:val="Compact"/>
      </w:pPr>
      <w:r>
        <w:t xml:space="preserve">Translation services for documents requiring submission in both Uzbek and Russian languages, as mandated by local regulatory authorities in Uzbekistan Tashkent.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sixty (60) calendar days from the date of issue. After the expiry date, all rates and terms are subject to revision based on prevailing market conditions in Uzbekistan.</w:t>
      </w:r>
    </w:p>
    <w:p>
      <w:pPr>
        <w:pStyle w:val="BodyText"/>
      </w:pPr>
      <w:r>
        <w:rPr>
          <w:bCs/>
          <w:b/>
        </w:rPr>
        <w:t xml:space="preserve">5.2</w:t>
      </w:r>
      <w:r>
        <w:t xml:space="preserve"> </w:t>
      </w:r>
      <w:r>
        <w:t xml:space="preserve">Payment terms: 30% advance payment upon contract signing, 40% upon completion of the EIA report and regulatory submissions, and 30% upon final acceptance of all deliverables by the client in Tashkent.</w:t>
      </w:r>
    </w:p>
    <w:p>
      <w:pPr>
        <w:pStyle w:val="BodyText"/>
      </w:pPr>
      <w:r>
        <w:rPr>
          <w:bCs/>
          <w:b/>
        </w:rPr>
        <w:t xml:space="preserve">5.3</w:t>
      </w:r>
      <w:r>
        <w:t xml:space="preserve"> </w:t>
      </w:r>
      <w:r>
        <w:t xml:space="preserve">The</w:t>
      </w:r>
      <w:r>
        <w:t xml:space="preserve"> </w:t>
      </w:r>
      <w:r>
        <w:t xml:space="preserve">Environmental Engineer</w:t>
      </w:r>
      <w:r>
        <w:t xml:space="preserve"> </w:t>
      </w:r>
      <w:r>
        <w:t xml:space="preserve">shall comply with all applicable laws and regulations of the Republic of Uzbekistan, including the Environmental Code, the Water Code, and all Tashkent municipal bylaws governing environmental protection and industrial operations.</w:t>
      </w:r>
    </w:p>
    <w:p>
      <w:pPr>
        <w:pStyle w:val="BodyText"/>
      </w:pPr>
      <w:r>
        <w:rPr>
          <w:bCs/>
          <w:b/>
        </w:rPr>
        <w:t xml:space="preserve">5.4</w:t>
      </w:r>
      <w:r>
        <w:t xml:space="preserve"> </w:t>
      </w:r>
      <w:r>
        <w:t xml:space="preserve">All work products, reports, and data generated under this engagement shall remain the intellectual property of the client upon full payment. The</w:t>
      </w:r>
      <w:r>
        <w:t xml:space="preserve"> </w:t>
      </w:r>
      <w:r>
        <w:t xml:space="preserve">Environmental Engineer</w:t>
      </w:r>
      <w:r>
        <w:t xml:space="preserve"> </w:t>
      </w:r>
      <w:r>
        <w:t xml:space="preserve">retains the right to reference the project in professional portfolios with prior written consent.</w:t>
      </w:r>
    </w:p>
    <w:p>
      <w:pPr>
        <w:pStyle w:val="BodyText"/>
      </w:pPr>
      <w:r>
        <w:rPr>
          <w:bCs/>
          <w:b/>
        </w:rPr>
        <w:t xml:space="preserve">5.5</w:t>
      </w:r>
      <w:r>
        <w:t xml:space="preserve"> </w:t>
      </w:r>
      <w:r>
        <w:t xml:space="preserve">Force majeure events, including but not limited to natural disasters, government-mandated shutdowns, or changes in Uzbekistan Tashkent environmental regulations, shall extend the project timeline proportionally without penalty to either party.</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or the resulting contract shall be resolved through arbitration in Tashkent, Uzbekistan, in accordance with the rules of the Tashkent International Arbitration Center.</w:t>
      </w:r>
    </w:p>
    <w:p>
      <w:pPr>
        <w:pStyle w:val="BodyText"/>
      </w:pPr>
      <w:r>
        <w:rPr>
          <w:bCs/>
          <w:b/>
        </w:rPr>
        <w:t xml:space="preserve">Note:</w:t>
      </w:r>
      <w:r>
        <w:t xml:space="preserve"> </w:t>
      </w:r>
      <w:r>
        <w:t xml:space="preserve">This Quotation Estimate is prepared specifically for the Environmental Engineer services required for the Chilonzor District water treatment facility expansion in Uzbekistan Tashkent. It does not constitute a binding contract until formally accepted in writing by both parties. All rates are exclusive of VAT (12%) as applicable under Uzbekistan tax law.</w:t>
      </w:r>
    </w:p>
    <w:bookmarkEnd w:id="25"/>
    <w:bookmarkStart w:id="26" w:name="acceptance-and-authorization"/>
    <w:p>
      <w:pPr>
        <w:pStyle w:val="Heading2"/>
      </w:pPr>
      <w:r>
        <w:t xml:space="preserve">6. Acceptance and Authorization</w:t>
      </w:r>
    </w:p>
    <w:p>
      <w:pPr>
        <w:pStyle w:val="FirstParagraph"/>
      </w:pPr>
      <w:r>
        <w:rPr>
          <w:bCs/>
          <w:b/>
        </w:rPr>
        <w:t xml:space="preserve">For EcoEngineering Solutions LLC</w:t>
      </w:r>
      <w:r>
        <w:br/>
      </w:r>
      <w:r>
        <w:t xml:space="preserve">Name: Dr. Malika Yusupova</w:t>
      </w:r>
      <w:r>
        <w:br/>
      </w:r>
      <w:r>
        <w:t xml:space="preserve">Title: Lead Environmental Engineer</w:t>
      </w:r>
      <w:r>
        <w:br/>
      </w:r>
      <w:r>
        <w:t xml:space="preserve">Date: _______________</w:t>
      </w:r>
    </w:p>
    <w:p>
      <w:pPr>
        <w:pStyle w:val="BodyText"/>
      </w:pPr>
      <w:r>
        <w:rPr>
          <w:bCs/>
          <w:b/>
        </w:rPr>
        <w:t xml:space="preserve">For Tashkent Municipal Infrastructure Development Authority</w:t>
      </w:r>
      <w:r>
        <w:br/>
      </w:r>
      <w:r>
        <w:t xml:space="preserve">Name: Mr. Aziz Karimov</w:t>
      </w:r>
      <w:r>
        <w:br/>
      </w:r>
      <w:r>
        <w:t xml:space="preserve">Title: Chief Project Officer</w:t>
      </w:r>
      <w:r>
        <w:br/>
      </w:r>
      <w:r>
        <w:t xml:space="preserve">Date: _______________</w:t>
      </w:r>
    </w:p>
    <w:p>
      <w:pPr>
        <w:pStyle w:val="BodyText"/>
      </w:pPr>
      <w:r>
        <w:t xml:space="preserve">EcoEngineering Solutions LLC | 42 Amir Temur Avenue, Tashkent 100011, Uzbekistan</w:t>
      </w:r>
    </w:p>
    <w:p>
      <w:pPr>
        <w:pStyle w:val="BodyText"/>
      </w:pPr>
      <w:r>
        <w:t xml:space="preserve">Tel: +998 71 200 45 67 | Email: info@ecoeng-uz.com | License No. UZ-ENV-2019-0834</w:t>
      </w:r>
    </w:p>
    <w:p>
      <w:pPr>
        <w:pStyle w:val="BodyText"/>
      </w:pPr>
      <w:r>
        <w:t xml:space="preserve">This Quotation Estimate document is generated electronically and is valid without a physical signature.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Uzbekistan Tashkent</dc:title>
  <dc:creator/>
  <dc:language>en</dc:language>
  <cp:keywords/>
  <dcterms:created xsi:type="dcterms:W3CDTF">2026-10-10T04:06:07Z</dcterms:created>
  <dcterms:modified xsi:type="dcterms:W3CDTF">2026-10-10T04:06:07Z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