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Film</w:t>
      </w:r>
      <w:r>
        <w:t xml:space="preserve"> </w:t>
      </w:r>
      <w:r>
        <w:t xml:space="preserve">Director</w:t>
      </w:r>
      <w:r>
        <w:t xml:space="preserve"> </w:t>
      </w:r>
      <w:r>
        <w:t xml:space="preserve">Services</w:t>
      </w:r>
      <w:r>
        <w:t xml:space="preserve"> </w:t>
      </w:r>
      <w:r>
        <w:t xml:space="preserve">|</w:t>
      </w:r>
      <w:r>
        <w:t xml:space="preserve"> </w:t>
      </w:r>
      <w:r>
        <w:t xml:space="preserve">Germany</w:t>
      </w:r>
      <w:r>
        <w:t xml:space="preserve"> </w:t>
      </w:r>
      <w:r>
        <w:t xml:space="preserve">Frankfurt</w:t>
      </w:r>
    </w:p>
    <w:bookmarkStart w:id="20" w:name="quotation-estimate"/>
    <w:p>
      <w:pPr>
        <w:pStyle w:val="Heading1"/>
      </w:pPr>
      <w:r>
        <w:t xml:space="preserve">QUOTATION ESTIMATE</w:t>
      </w:r>
    </w:p>
    <w:p>
      <w:pPr>
        <w:pStyle w:val="FirstParagraph"/>
      </w:pPr>
      <w:r>
        <w:t xml:space="preserve">Film Director Professional Services — Germany Frankfurt</w:t>
      </w:r>
    </w:p>
    <w:p>
      <w:pPr>
        <w:pStyle w:val="BodyText"/>
      </w:pPr>
      <w:r>
        <w:t xml:space="preserve">Ref: QTE-FR-2025-0047 | Valid Until: 30 June 2025</w:t>
      </w:r>
    </w:p>
    <w:bookmarkEnd w:id="20"/>
    <w:p>
      <w:pPr>
        <w:pStyle w:val="BodyText"/>
      </w:pPr>
      <w:r>
        <w:rPr>
          <w:bCs/>
          <w:b/>
        </w:rPr>
        <w:t xml:space="preserve">Prepared By:</w:t>
      </w:r>
      <w:r>
        <w:br/>
      </w:r>
      <w:r>
        <w:t xml:space="preserve">CineVision Productions GmbH</w:t>
      </w:r>
      <w:r>
        <w:br/>
      </w:r>
      <w:r>
        <w:t xml:space="preserve">Mainzer Landstrasse 142</w:t>
      </w:r>
      <w:r>
        <w:br/>
      </w:r>
      <w:r>
        <w:t xml:space="preserve">60329 Frankfurt am Main, Germany</w:t>
      </w:r>
      <w:r>
        <w:br/>
      </w:r>
      <w:r>
        <w:t xml:space="preserve">Tel: +49 69 5550 1234</w:t>
      </w:r>
      <w:r>
        <w:br/>
      </w:r>
      <w:r>
        <w:t xml:space="preserve">Email: estimates@cinevision-fr.de</w:t>
      </w:r>
    </w:p>
    <w:p>
      <w:pPr>
        <w:pStyle w:val="BodyText"/>
      </w:pPr>
      <w:r>
        <w:rPr>
          <w:bCs/>
          <w:b/>
        </w:rPr>
        <w:t xml:space="preserve">Prepared For:</w:t>
      </w:r>
      <w:r>
        <w:br/>
      </w:r>
      <w:r>
        <w:t xml:space="preserve">[Client Name / Company]</w:t>
      </w:r>
      <w:r>
        <w:br/>
      </w:r>
      <w:r>
        <w:t xml:space="preserve">[Client Address]</w:t>
      </w:r>
      <w:r>
        <w:br/>
      </w:r>
      <w:r>
        <w:t xml:space="preserve">Frankfurt, Germany</w:t>
      </w:r>
      <w:r>
        <w:br/>
      </w:r>
      <w:r>
        <w:t xml:space="preserve">Contact: [Client Contact Person]</w:t>
      </w:r>
    </w:p>
    <w:bookmarkStart w:id="21" w:name="purpose-of-this-quotation-estimate"/>
    <w:p>
      <w:pPr>
        <w:pStyle w:val="Heading2"/>
      </w:pPr>
      <w:r>
        <w:t xml:space="preserve">1. Purpose of This Quotation Estimate</w:t>
      </w:r>
    </w:p>
    <w:p>
      <w:pPr>
        <w:pStyle w:val="FirstParagraph"/>
      </w:pPr>
      <w:r>
        <w:t xml:space="preserve">This Quotation Estimate document has been prepared by CineVision Productions GmbH to provide a comprehensive and transparent financial overview for the engagement of a professional Film Director for a production project to be executed in Germany Frankfurt. The purpose of this Quotation Estimate is to outline all anticipated costs, deliverables, timelines, and professional services associated with the Film Director's involvement, ensuring full clarity for the client prior to the commencement of any creative or logistical work. All figures presented in this Quotation Estimate are based on current market rates applicable to the Germany Frankfurt region and reflect the specific scope of work discussed during our initial consultation on 12 May 2025.</w:t>
      </w:r>
    </w:p>
    <w:bookmarkEnd w:id="21"/>
    <w:bookmarkStart w:id="22" w:name="X3a043b835e814aab7caacc4da830d94fa8a28be"/>
    <w:p>
      <w:pPr>
        <w:pStyle w:val="Heading2"/>
      </w:pPr>
      <w:r>
        <w:t xml:space="preserve">2. Scope of Services — Film Director Engagement</w:t>
      </w:r>
    </w:p>
    <w:p>
      <w:pPr>
        <w:pStyle w:val="FirstParagraph"/>
      </w:pPr>
      <w:r>
        <w:t xml:space="preserve">The Film Director engaged under this Quotation Estimate will be responsible for the complete creative and operational leadership of the production. The following services are included within the Film Director's professional mandate for this Germany Frankfurt-based project:</w:t>
      </w:r>
    </w:p>
    <w:p>
      <w:pPr>
        <w:numPr>
          <w:ilvl w:val="0"/>
          <w:numId w:val="1001"/>
        </w:numPr>
        <w:pStyle w:val="Compact"/>
      </w:pPr>
      <w:r>
        <w:rPr>
          <w:bCs/>
          <w:b/>
        </w:rPr>
        <w:t xml:space="preserve">Pre-Production Phase:</w:t>
      </w:r>
      <w:r>
        <w:t xml:space="preserve"> </w:t>
      </w:r>
      <w:r>
        <w:t xml:space="preserve">Script analysis, storyboard development, location scouting across the Frankfurt metropolitan area (including the Frankfurt Main Tower district, Sachsenhausen, and the Frankfurt Airport industrial zones), casting coordination, and shot-list preparation. The Film Director will conduct a minimum of three on-site location reconnaissance visits within Germany Frankfurt.</w:t>
      </w:r>
    </w:p>
    <w:p>
      <w:pPr>
        <w:numPr>
          <w:ilvl w:val="0"/>
          <w:numId w:val="1001"/>
        </w:numPr>
        <w:pStyle w:val="Compact"/>
      </w:pPr>
      <w:r>
        <w:rPr>
          <w:bCs/>
          <w:b/>
        </w:rPr>
        <w:t xml:space="preserve">Production Phase:</w:t>
      </w:r>
      <w:r>
        <w:t xml:space="preserve"> </w:t>
      </w:r>
      <w:r>
        <w:t xml:space="preserve">Full on-set direction for a duration of five (5) shooting days. The Film Director will oversee all camera operations, actor performances, lighting design coordination, and sound capture. Daily production meetings will be held at the designated studio or location in Germany Frankfurt.</w:t>
      </w:r>
    </w:p>
    <w:p>
      <w:pPr>
        <w:numPr>
          <w:ilvl w:val="0"/>
          <w:numId w:val="1001"/>
        </w:numPr>
        <w:pStyle w:val="Compact"/>
      </w:pPr>
      <w:r>
        <w:rPr>
          <w:bCs/>
          <w:b/>
        </w:rPr>
        <w:t xml:space="preserve">Post-Production Phase:</w:t>
      </w:r>
      <w:r>
        <w:t xml:space="preserve"> </w:t>
      </w:r>
      <w:r>
        <w:t xml:space="preserve">The Film Director will participate in editorial review sessions, provide creative direction for the final cut, oversee colour grading, and approve the final deliverable. A minimum of four (4) review sessions are included.</w:t>
      </w:r>
    </w:p>
    <w:p>
      <w:pPr>
        <w:numPr>
          <w:ilvl w:val="0"/>
          <w:numId w:val="1001"/>
        </w:numPr>
        <w:pStyle w:val="Compact"/>
      </w:pPr>
      <w:r>
        <w:rPr>
          <w:bCs/>
          <w:b/>
        </w:rPr>
        <w:t xml:space="preserve">Creative Consultation:</w:t>
      </w:r>
      <w:r>
        <w:t xml:space="preserve"> </w:t>
      </w:r>
      <w:r>
        <w:t xml:space="preserve">Ongoing availability for creative decision-making via email and telephone throughout the entire production cycle, estimated at approximately 120 hours of professional Film Director consultation time.</w:t>
      </w:r>
    </w:p>
    <w:bookmarkEnd w:id="22"/>
    <w:bookmarkStart w:id="23" w:name="X9731a520f2df829f1d1069be7bb81379a3f65c0"/>
    <w:p>
      <w:pPr>
        <w:pStyle w:val="Heading2"/>
      </w:pPr>
      <w:r>
        <w:t xml:space="preserve">3. Financial Breakdown — Quotation Estimate Details</w:t>
      </w:r>
    </w:p>
    <w:p>
      <w:pPr>
        <w:pStyle w:val="FirstParagraph"/>
      </w:pPr>
      <w:r>
        <w:t xml:space="preserve">The following table constitutes the detailed financial component of this Quotation Estimate. All amounts are stated in Euros (EUR) and are inclusive of applicable German Value Added Tax (VAT) at the standard rate of 19%, as required for commercial services rendered in Germany Frankfurt.</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No.</w:t>
            </w:r>
          </w:p>
        </w:tc>
        <w:tc>
          <w:tcPr/>
          <w:p>
            <w:pPr>
              <w:pStyle w:val="Compact"/>
              <w:jc w:val="left"/>
            </w:pPr>
            <w:r>
              <w:t xml:space="preserve">Description of Service</w:t>
            </w:r>
          </w:p>
        </w:tc>
        <w:tc>
          <w:tcPr/>
          <w:p>
            <w:pPr>
              <w:pStyle w:val="Compact"/>
              <w:jc w:val="left"/>
            </w:pPr>
            <w:r>
              <w:t xml:space="preserve">Duration / Qty</w:t>
            </w:r>
          </w:p>
        </w:tc>
        <w:tc>
          <w:tcPr/>
          <w:p>
            <w:pPr>
              <w:pStyle w:val="Compact"/>
              <w:jc w:val="left"/>
            </w:pPr>
            <w:r>
              <w:t xml:space="preserve">Unit Rate (EUR)</w:t>
            </w:r>
          </w:p>
        </w:tc>
        <w:tc>
          <w:tcPr/>
          <w:p>
            <w:pPr>
              <w:pStyle w:val="Compact"/>
              <w:jc w:val="left"/>
            </w:pPr>
            <w:r>
              <w:t xml:space="preserve">Subtotal (EUR)</w:t>
            </w:r>
          </w:p>
        </w:tc>
      </w:tr>
      <w:tr>
        <w:tc>
          <w:tcPr/>
          <w:p>
            <w:pPr>
              <w:pStyle w:val="Compact"/>
              <w:jc w:val="left"/>
            </w:pPr>
            <w:r>
              <w:t xml:space="preserve">01</w:t>
            </w:r>
          </w:p>
        </w:tc>
        <w:tc>
          <w:tcPr/>
          <w:p>
            <w:pPr>
              <w:pStyle w:val="Compact"/>
              <w:jc w:val="left"/>
            </w:pPr>
            <w:r>
              <w:t xml:space="preserve">Film Director — Pre-Production (script, storyboards, location scouting in Germany Frankfurt)</w:t>
            </w:r>
          </w:p>
        </w:tc>
        <w:tc>
          <w:tcPr/>
          <w:p>
            <w:pPr>
              <w:pStyle w:val="Compact"/>
              <w:jc w:val="left"/>
            </w:pPr>
            <w:r>
              <w:t xml:space="preserve">10 days</w:t>
            </w:r>
          </w:p>
        </w:tc>
        <w:tc>
          <w:tcPr/>
          <w:p>
            <w:pPr>
              <w:pStyle w:val="Compact"/>
              <w:jc w:val="left"/>
            </w:pPr>
            <w:r>
              <w:t xml:space="preserve">1,200.00</w:t>
            </w:r>
          </w:p>
        </w:tc>
        <w:tc>
          <w:tcPr/>
          <w:p>
            <w:pPr>
              <w:pStyle w:val="Compact"/>
              <w:jc w:val="left"/>
            </w:pPr>
            <w:r>
              <w:t xml:space="preserve">12,000.00</w:t>
            </w:r>
          </w:p>
        </w:tc>
      </w:tr>
      <w:tr>
        <w:tc>
          <w:tcPr/>
          <w:p>
            <w:pPr>
              <w:pStyle w:val="Compact"/>
              <w:jc w:val="left"/>
            </w:pPr>
            <w:r>
              <w:t xml:space="preserve">02</w:t>
            </w:r>
          </w:p>
        </w:tc>
        <w:tc>
          <w:tcPr/>
          <w:p>
            <w:pPr>
              <w:pStyle w:val="Compact"/>
              <w:jc w:val="left"/>
            </w:pPr>
            <w:r>
              <w:t xml:space="preserve">Film Director — On-Set Direction (principal photography in Germany Frankfurt)</w:t>
            </w:r>
          </w:p>
        </w:tc>
        <w:tc>
          <w:tcPr/>
          <w:p>
            <w:pPr>
              <w:pStyle w:val="Compact"/>
              <w:jc w:val="left"/>
            </w:pPr>
            <w:r>
              <w:t xml:space="preserve">5 days</w:t>
            </w:r>
          </w:p>
        </w:tc>
        <w:tc>
          <w:tcPr/>
          <w:p>
            <w:pPr>
              <w:pStyle w:val="Compact"/>
              <w:jc w:val="left"/>
            </w:pPr>
            <w:r>
              <w:t xml:space="preserve">2,500.00</w:t>
            </w:r>
          </w:p>
        </w:tc>
        <w:tc>
          <w:tcPr/>
          <w:p>
            <w:pPr>
              <w:pStyle w:val="Compact"/>
              <w:jc w:val="left"/>
            </w:pPr>
            <w:r>
              <w:t xml:space="preserve">12,500.00</w:t>
            </w:r>
          </w:p>
        </w:tc>
      </w:tr>
      <w:tr>
        <w:tc>
          <w:tcPr/>
          <w:p>
            <w:pPr>
              <w:pStyle w:val="Compact"/>
              <w:jc w:val="left"/>
            </w:pPr>
            <w:r>
              <w:t xml:space="preserve">03</w:t>
            </w:r>
          </w:p>
        </w:tc>
        <w:tc>
          <w:tcPr/>
          <w:p>
            <w:pPr>
              <w:pStyle w:val="Compact"/>
              <w:jc w:val="left"/>
            </w:pPr>
            <w:r>
              <w:t xml:space="preserve">Film Director — Post-Production Supervision &amp; Final Cut Approval</w:t>
            </w:r>
          </w:p>
        </w:tc>
        <w:tc>
          <w:tcPr/>
          <w:p>
            <w:pPr>
              <w:pStyle w:val="Compact"/>
              <w:jc w:val="left"/>
            </w:pPr>
            <w:r>
              <w:t xml:space="preserve">8 days</w:t>
            </w:r>
          </w:p>
        </w:tc>
        <w:tc>
          <w:tcPr/>
          <w:p>
            <w:pPr>
              <w:pStyle w:val="Compact"/>
              <w:jc w:val="left"/>
            </w:pPr>
            <w:r>
              <w:t xml:space="preserve">1,400.00</w:t>
            </w:r>
          </w:p>
        </w:tc>
        <w:tc>
          <w:tcPr/>
          <w:p>
            <w:pPr>
              <w:pStyle w:val="Compact"/>
              <w:jc w:val="left"/>
            </w:pPr>
            <w:r>
              <w:t xml:space="preserve">11,200.00</w:t>
            </w:r>
          </w:p>
        </w:tc>
      </w:tr>
      <w:tr>
        <w:tc>
          <w:tcPr/>
          <w:p>
            <w:pPr>
              <w:pStyle w:val="Compact"/>
              <w:jc w:val="left"/>
            </w:pPr>
            <w:r>
              <w:t xml:space="preserve">04</w:t>
            </w:r>
          </w:p>
        </w:tc>
        <w:tc>
          <w:tcPr/>
          <w:p>
            <w:pPr>
              <w:pStyle w:val="Compact"/>
              <w:jc w:val="left"/>
            </w:pPr>
            <w:r>
              <w:t xml:space="preserve">Creative Consultation &amp; Communication (email, phone, video calls)</w:t>
            </w:r>
          </w:p>
        </w:tc>
        <w:tc>
          <w:tcPr/>
          <w:p>
            <w:pPr>
              <w:pStyle w:val="Compact"/>
              <w:jc w:val="left"/>
            </w:pPr>
            <w:r>
              <w:t xml:space="preserve">120 hours</w:t>
            </w:r>
          </w:p>
        </w:tc>
        <w:tc>
          <w:tcPr/>
          <w:p>
            <w:pPr>
              <w:pStyle w:val="Compact"/>
              <w:jc w:val="left"/>
            </w:pPr>
            <w:r>
              <w:t xml:space="preserve">85.00</w:t>
            </w:r>
          </w:p>
        </w:tc>
        <w:tc>
          <w:tcPr/>
          <w:p>
            <w:pPr>
              <w:pStyle w:val="Compact"/>
              <w:jc w:val="left"/>
            </w:pPr>
            <w:r>
              <w:t xml:space="preserve">10,200.00</w:t>
            </w:r>
          </w:p>
        </w:tc>
      </w:tr>
      <w:tr>
        <w:tc>
          <w:tcPr/>
          <w:p>
            <w:pPr>
              <w:pStyle w:val="Compact"/>
              <w:jc w:val="left"/>
            </w:pPr>
            <w:r>
              <w:t xml:space="preserve">05</w:t>
            </w:r>
          </w:p>
        </w:tc>
        <w:tc>
          <w:tcPr/>
          <w:p>
            <w:pPr>
              <w:pStyle w:val="Compact"/>
              <w:jc w:val="left"/>
            </w:pPr>
            <w:r>
              <w:t xml:space="preserve">Travel &amp; Accommodation within Germany Frankfurt (local transport, parking, per diem)</w:t>
            </w:r>
          </w:p>
        </w:tc>
        <w:tc>
          <w:tcPr/>
          <w:p>
            <w:pPr>
              <w:pStyle w:val="Compact"/>
              <w:jc w:val="left"/>
            </w:pPr>
            <w:r>
              <w:t xml:space="preserve">23 days</w:t>
            </w:r>
          </w:p>
        </w:tc>
        <w:tc>
          <w:tcPr/>
          <w:p>
            <w:pPr>
              <w:pStyle w:val="Compact"/>
              <w:jc w:val="left"/>
            </w:pPr>
            <w:r>
              <w:t xml:space="preserve">150.00</w:t>
            </w:r>
          </w:p>
        </w:tc>
        <w:tc>
          <w:tcPr/>
          <w:p>
            <w:pPr>
              <w:pStyle w:val="Compact"/>
              <w:jc w:val="left"/>
            </w:pPr>
            <w:r>
              <w:t xml:space="preserve">3,450.00</w:t>
            </w:r>
          </w:p>
        </w:tc>
      </w:tr>
      <w:tr>
        <w:tc>
          <w:tcPr/>
          <w:p>
            <w:pPr>
              <w:pStyle w:val="Compact"/>
              <w:jc w:val="left"/>
            </w:pPr>
            <w:r>
              <w:t xml:space="preserve">06</w:t>
            </w:r>
          </w:p>
        </w:tc>
        <w:tc>
          <w:tcPr/>
          <w:p>
            <w:pPr>
              <w:pStyle w:val="Compact"/>
              <w:jc w:val="left"/>
            </w:pPr>
            <w:r>
              <w:t xml:space="preserve">Location Scouting &amp; Permits (Frankfurt city permits, studio access fees)</w:t>
            </w:r>
          </w:p>
        </w:tc>
        <w:tc>
          <w:tcPr/>
          <w:p>
            <w:pPr>
              <w:pStyle w:val="Compact"/>
              <w:jc w:val="left"/>
            </w:pPr>
            <w:r>
              <w:t xml:space="preserve">3 locations</w:t>
            </w:r>
          </w:p>
        </w:tc>
        <w:tc>
          <w:tcPr/>
          <w:p>
            <w:pPr>
              <w:pStyle w:val="Compact"/>
              <w:jc w:val="left"/>
            </w:pPr>
            <w:r>
              <w:t xml:space="preserve">1,800.00</w:t>
            </w:r>
          </w:p>
        </w:tc>
        <w:tc>
          <w:tcPr/>
          <w:p>
            <w:pPr>
              <w:pStyle w:val="Compact"/>
              <w:jc w:val="left"/>
            </w:pPr>
            <w:r>
              <w:t xml:space="preserve">5,400.00</w:t>
            </w:r>
          </w:p>
        </w:tc>
      </w:tr>
      <w:tr>
        <w:tc>
          <w:tcPr/>
          <w:p>
            <w:pPr>
              <w:pStyle w:val="Compact"/>
              <w:jc w:val="left"/>
            </w:pPr>
            <w:r>
              <w:t xml:space="preserve">07</w:t>
            </w:r>
          </w:p>
        </w:tc>
        <w:tc>
          <w:tcPr/>
          <w:p>
            <w:pPr>
              <w:pStyle w:val="Compact"/>
              <w:jc w:val="left"/>
            </w:pPr>
            <w:r>
              <w:t xml:space="preserve">Contingency &amp; Scheduling Buffer (10% of items 01–06)</w:t>
            </w:r>
          </w:p>
        </w:tc>
        <w:tc>
          <w:tcPr/>
          <w:p>
            <w:pPr>
              <w:pStyle w:val="Compact"/>
              <w:jc w:val="left"/>
            </w:pPr>
            <w:r>
              <w:t xml:space="preserve">—</w:t>
            </w:r>
          </w:p>
        </w:tc>
        <w:tc>
          <w:tcPr/>
          <w:p>
            <w:pPr>
              <w:pStyle w:val="Compact"/>
              <w:jc w:val="left"/>
            </w:pPr>
            <w:r>
              <w:t xml:space="preserve">—</w:t>
            </w:r>
          </w:p>
        </w:tc>
        <w:tc>
          <w:tcPr/>
          <w:p>
            <w:pPr>
              <w:pStyle w:val="Compact"/>
              <w:jc w:val="left"/>
            </w:pPr>
            <w:r>
              <w:t xml:space="preserve">5,475.00</w:t>
            </w:r>
          </w:p>
        </w:tc>
      </w:tr>
      <w:tr>
        <w:tc>
          <w:tcPr>
            <w:gridSpan w:val="4"/>
          </w:tcPr>
          <w:p>
            <w:pPr>
              <w:pStyle w:val="Compact"/>
              <w:jc w:val="right"/>
            </w:pPr>
            <w:r>
              <w:t xml:space="preserve">Subtotal (excl. VAT):</w:t>
            </w:r>
          </w:p>
        </w:tc>
        <w:tc>
          <w:tcPr/>
          <w:p>
            <w:pPr>
              <w:pStyle w:val="Compact"/>
              <w:jc w:val="left"/>
            </w:pPr>
            <w:r>
              <w:t xml:space="preserve">60,225.00</w:t>
            </w:r>
          </w:p>
        </w:tc>
      </w:tr>
      <w:tr>
        <w:tc>
          <w:tcPr>
            <w:gridSpan w:val="4"/>
          </w:tcPr>
          <w:p>
            <w:pPr>
              <w:pStyle w:val="Compact"/>
              <w:jc w:val="right"/>
            </w:pPr>
            <w:r>
              <w:t xml:space="preserve">VAT (19% — Germany Frankfurt):</w:t>
            </w:r>
          </w:p>
        </w:tc>
        <w:tc>
          <w:tcPr/>
          <w:p>
            <w:pPr>
              <w:pStyle w:val="Compact"/>
              <w:jc w:val="left"/>
            </w:pPr>
            <w:r>
              <w:t xml:space="preserve">11,442.75</w:t>
            </w:r>
          </w:p>
        </w:tc>
      </w:tr>
      <w:tr>
        <w:tc>
          <w:tcPr>
            <w:gridSpan w:val="4"/>
          </w:tcPr>
          <w:p>
            <w:pPr>
              <w:pStyle w:val="Compact"/>
              <w:jc w:val="right"/>
            </w:pPr>
            <w:r>
              <w:t xml:space="preserve">TOTAL AMOUNT DUE (incl. VAT):</w:t>
            </w:r>
          </w:p>
        </w:tc>
        <w:tc>
          <w:tcPr/>
          <w:p>
            <w:pPr>
              <w:pStyle w:val="Compact"/>
              <w:jc w:val="left"/>
            </w:pPr>
            <w:r>
              <w:t xml:space="preserve">71,667.75</w:t>
            </w:r>
          </w:p>
        </w:tc>
      </w:tr>
    </w:tbl>
    <w:bookmarkEnd w:id="23"/>
    <w:bookmarkStart w:id="24" w:name="payment-terms"/>
    <w:p>
      <w:pPr>
        <w:pStyle w:val="Heading2"/>
      </w:pPr>
      <w:r>
        <w:t xml:space="preserve">4. Payment Terms</w:t>
      </w:r>
    </w:p>
    <w:p>
      <w:pPr>
        <w:pStyle w:val="FirstParagraph"/>
      </w:pPr>
      <w:r>
        <w:t xml:space="preserve">In accordance with standard commercial practice for Film Director engagements in Germany Frankfurt, the total amount specified in this Quotation Estimate shall be paid as follows: a non-refundable deposit of 30% (EUR 21,500.33) is due upon acceptance of this Quotation Estimate and execution of the formal service agreement. A further 40% (EUR 28,667.10) is due upon completion of the pre-production phase. The remaining 30% (EUR 21,500.32) is due within fourteen (14) calendar days following the Film Director's final approval of the completed deliverable. All payments shall be made via bank transfer to the account of CineVision Productions GmbH, IBAN: DE89 3704 0044 0532 0130 00, BIC: COBADEFFXXX, Frankfurt, Germany.</w:t>
      </w:r>
    </w:p>
    <w:bookmarkEnd w:id="24"/>
    <w:bookmarkStart w:id="25" w:name="validity-assumptions-conditions"/>
    <w:p>
      <w:pPr>
        <w:pStyle w:val="Heading2"/>
      </w:pPr>
      <w:r>
        <w:t xml:space="preserve">5. Validity, Assumptions &amp; Conditions</w:t>
      </w:r>
    </w:p>
    <w:p>
      <w:pPr>
        <w:pStyle w:val="FirstParagraph"/>
      </w:pPr>
      <w:r>
        <w:t xml:space="preserve">This Quotation Estimate is valid for a period of thirty (30) calendar days from the date of issue. Should the client wish to proceed beyond this validity window, a revised Quotation Estimate reflecting any changes in market rates, availability of the Film Director, or updated location costs in Germany Frankfurt will be required. This Quotation Estimate assumes that the production will be conducted entirely within the administrative boundaries of Germany Frankfurt and its immediate metropolitan area. Any travel to locations outside this region will be subject to a supplementary cost assessment. The Film Director's availability is contingent upon the absence of conflicting professional commitments, and a confirmed booking is required no later than fourteen (14) days prior to the scheduled start date.</w:t>
      </w:r>
    </w:p>
    <w:bookmarkEnd w:id="25"/>
    <w:bookmarkStart w:id="26" w:name="acceptance"/>
    <w:p>
      <w:pPr>
        <w:pStyle w:val="Heading2"/>
      </w:pPr>
      <w:r>
        <w:t xml:space="preserve">6. Acceptance</w:t>
      </w:r>
    </w:p>
    <w:p>
      <w:pPr>
        <w:pStyle w:val="FirstParagraph"/>
      </w:pPr>
      <w:r>
        <w:t xml:space="preserve">By signing below, the client acknowledges and accepts all terms, conditions, and financial figures set forth in this Quotation Estimate for the Film Director services to be delivered in Germany Frankfurt. This signature constitutes a binding agreement to proceed with the engagement as described herein.</w:t>
      </w:r>
    </w:p>
    <w:bookmarkEnd w:id="26"/>
    <w:p>
      <w:pPr>
        <w:pStyle w:val="BodyText"/>
      </w:pPr>
      <w:r>
        <w:rPr>
          <w:bCs/>
          <w:b/>
        </w:rPr>
        <w:t xml:space="preserve">For CineVision Productions GmbH:</w:t>
      </w:r>
    </w:p>
    <w:p>
      <w:pPr>
        <w:pStyle w:val="BodyText"/>
      </w:pPr>
      <w:r>
        <w:t xml:space="preserve">Name: Markus Reinhardt</w:t>
      </w:r>
      <w:r>
        <w:br/>
      </w:r>
      <w:r>
        <w:t xml:space="preserve">Title: Managing Director</w:t>
      </w:r>
      <w:r>
        <w:br/>
      </w:r>
      <w:r>
        <w:t xml:space="preserve">Date: _______________</w:t>
      </w:r>
    </w:p>
    <w:p>
      <w:pPr>
        <w:pStyle w:val="BodyText"/>
      </w:pPr>
      <w:r>
        <w:rPr>
          <w:bCs/>
          <w:b/>
        </w:rPr>
        <w:t xml:space="preserve">For the Client:</w:t>
      </w:r>
    </w:p>
    <w:p>
      <w:pPr>
        <w:pStyle w:val="BodyText"/>
      </w:pPr>
      <w:r>
        <w:t xml:space="preserve">Name: _________________________</w:t>
      </w:r>
      <w:r>
        <w:br/>
      </w:r>
      <w:r>
        <w:t xml:space="preserve">Title: _________________________</w:t>
      </w:r>
      <w:r>
        <w:br/>
      </w:r>
      <w:r>
        <w:t xml:space="preserve">Date: _______________</w:t>
      </w:r>
    </w:p>
    <w:p>
      <w:pPr>
        <w:pStyle w:val="BodyText"/>
      </w:pPr>
      <w:r>
        <w:rPr>
          <w:bCs/>
          <w:b/>
        </w:rPr>
        <w:t xml:space="preserve">Note:</w:t>
      </w:r>
      <w:r>
        <w:t xml:space="preserve"> </w:t>
      </w:r>
      <w:r>
        <w:t xml:space="preserve">This Quotation Estimate is a non-binding financial projection. A formal Service Agreement, governed by the laws of the Federal Republic of Germany and subject to the jurisdiction of the Local Court (Amtsgericht) Frankfurt am Main, will be issued upon acceptance. All intellectual property rights pertaining to the Film Director's creative work will be addressed in the definitive contract.</w:t>
      </w:r>
    </w:p>
    <w:p>
      <w:pPr>
        <w:pStyle w:val="BodyText"/>
      </w:pPr>
      <w:r>
        <w:t xml:space="preserve">CineVision Productions GmbH — USt-IdNr.: DE315478921 — HRB 88432, Amtsgericht Frankfurt am Main</w:t>
      </w:r>
    </w:p>
    <w:p>
      <w:pPr>
        <w:pStyle w:val="BodyText"/>
      </w:pPr>
      <w:r>
        <w:t xml:space="preserve">This Quotation Estimate was generated for a Film Director engagement in Germany Frankfurt. For queries regarding this estimate, please contact our office at +49 69 5550 1234 or estimates@cinevision-fr.de. We thank you for considering our professional Film Director services and look forward to collaborating on your production in Germany Frankfurt.</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Film Director Services | Germany Frankfurt</dc:title>
  <dc:creator/>
  <dc:language>en</dc:language>
  <cp:keywords/>
  <dcterms:created xsi:type="dcterms:W3CDTF">2026-10-10T05:10:04Z</dcterms:created>
  <dcterms:modified xsi:type="dcterms:W3CDTF">2026-10-10T05:10:04Z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