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quotation-estimate"/>
    <w:p>
      <w:pPr>
        <w:pStyle w:val="Heading1"/>
      </w:pPr>
      <w:r>
        <w:t xml:space="preserve">QUOTATION ESTIMATE</w:t>
      </w:r>
    </w:p>
    <w:p>
      <w:pPr>
        <w:pStyle w:val="FirstParagraph"/>
      </w:pPr>
      <w:r>
        <w:t xml:space="preserve">Professional Film Director Services — United Arab Emirates Abu Dhabi</w:t>
      </w:r>
    </w:p>
    <w:bookmarkEnd w:id="20"/>
    <w:bookmarkStart w:id="21" w:name="quotation-details"/>
    <w:p>
      <w:pPr>
        <w:pStyle w:val="Heading3"/>
      </w:pPr>
      <w:r>
        <w:t xml:space="preserve">Quotation Details</w:t>
      </w:r>
    </w:p>
    <w:p>
      <w:pPr>
        <w:pStyle w:val="FirstParagraph"/>
      </w:pPr>
      <w:r>
        <w:rPr>
          <w:bCs/>
          <w:b/>
        </w:rPr>
        <w:t xml:space="preserve">Quotation No.:</w:t>
      </w:r>
      <w:r>
        <w:t xml:space="preserve"> </w:t>
      </w:r>
      <w:r>
        <w:t xml:space="preserve">UAE-ABH-2025-04782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Currency:</w:t>
      </w:r>
      <w:r>
        <w:t xml:space="preserve"> </w:t>
      </w:r>
      <w:r>
        <w:t xml:space="preserve">UAE Dirham (AED)</w:t>
      </w:r>
    </w:p>
    <w:bookmarkEnd w:id="21"/>
    <w:bookmarkStart w:id="22" w:name="service-provider"/>
    <w:p>
      <w:pPr>
        <w:pStyle w:val="Heading3"/>
      </w:pPr>
      <w:r>
        <w:t xml:space="preserve">Service Provider</w:t>
      </w:r>
    </w:p>
    <w:p>
      <w:pPr>
        <w:pStyle w:val="FirstParagraph"/>
      </w:pPr>
      <w:r>
        <w:rPr>
          <w:bCs/>
          <w:b/>
        </w:rPr>
        <w:t xml:space="preserve">Company:</w:t>
      </w:r>
      <w:r>
        <w:t xml:space="preserve"> </w:t>
      </w:r>
      <w:r>
        <w:t xml:space="preserve">Golden Frame Productions LLC</w:t>
      </w:r>
    </w:p>
    <w:p>
      <w:pPr>
        <w:pStyle w:val="BodyText"/>
      </w:pPr>
      <w:r>
        <w:rPr>
          <w:bCs/>
          <w:b/>
        </w:rPr>
        <w:t xml:space="preserve">Address:</w:t>
      </w:r>
      <w:r>
        <w:t xml:space="preserve"> </w:t>
      </w:r>
      <w:r>
        <w:t xml:space="preserve">Al Maryah Island, P.O. Box 12847, Abu Dhabi, United Arab Emirates</w:t>
      </w:r>
    </w:p>
    <w:p>
      <w:pPr>
        <w:pStyle w:val="BodyText"/>
      </w:pPr>
      <w:r>
        <w:rPr>
          <w:bCs/>
          <w:b/>
        </w:rPr>
        <w:t xml:space="preserve">Contact:</w:t>
      </w:r>
      <w:r>
        <w:t xml:space="preserve"> </w:t>
      </w:r>
      <w:r>
        <w:t xml:space="preserve">+971 2 445 6789</w:t>
      </w:r>
    </w:p>
    <w:p>
      <w:pPr>
        <w:pStyle w:val="BodyText"/>
      </w:pPr>
      <w:r>
        <w:rPr>
          <w:bCs/>
          <w:b/>
        </w:rPr>
        <w:t xml:space="preserve">Email:</w:t>
      </w:r>
      <w:r>
        <w:t xml:space="preserve"> </w:t>
      </w:r>
      <w:r>
        <w:t xml:space="preserve">estimates@goldenframe.ae</w:t>
      </w:r>
    </w:p>
    <w:bookmarkEnd w:id="22"/>
    <w:bookmarkStart w:id="23" w:name="prepared-for-client"/>
    <w:p>
      <w:pPr>
        <w:pStyle w:val="Heading3"/>
      </w:pPr>
      <w:r>
        <w:t xml:space="preserve">Prepared For (Client)</w:t>
      </w:r>
    </w:p>
    <w:p>
      <w:pPr>
        <w:pStyle w:val="FirstParagraph"/>
      </w:pPr>
      <w:r>
        <w:rPr>
          <w:bCs/>
          <w:b/>
        </w:rPr>
        <w:t xml:space="preserve">Client Name:</w:t>
      </w:r>
      <w:r>
        <w:t xml:space="preserve"> </w:t>
      </w:r>
      <w:r>
        <w:t xml:space="preserve">[Client Company / Individual Name]</w:t>
      </w:r>
    </w:p>
    <w:p>
      <w:pPr>
        <w:pStyle w:val="BodyText"/>
      </w:pPr>
      <w:r>
        <w:rPr>
          <w:bCs/>
          <w:b/>
        </w:rPr>
        <w:t xml:space="preserve">Address:</w:t>
      </w:r>
      <w:r>
        <w:t xml:space="preserve"> </w:t>
      </w:r>
      <w:r>
        <w:t xml:space="preserve">[Client Address], Abu Dhabi, United Arab Emirates</w:t>
      </w:r>
    </w:p>
    <w:p>
      <w:pPr>
        <w:pStyle w:val="BodyText"/>
      </w:pPr>
      <w:r>
        <w:rPr>
          <w:bCs/>
          <w:b/>
        </w:rPr>
        <w:t xml:space="preserve">Project Title:</w:t>
      </w:r>
      <w:r>
        <w:t xml:space="preserve"> </w:t>
      </w:r>
      <w:r>
        <w:t xml:space="preserve">[Project / Production Title]</w:t>
      </w:r>
    </w:p>
    <w:p>
      <w:pPr>
        <w:pStyle w:val="BodyText"/>
      </w:pPr>
      <w:r>
        <w:rPr>
          <w:bCs/>
          <w:b/>
        </w:rPr>
        <w:t xml:space="preserve">Reference:</w:t>
      </w:r>
      <w:r>
        <w:t xml:space="preserve"> </w:t>
      </w:r>
      <w:r>
        <w:t xml:space="preserve">[Client Reference No.]</w:t>
      </w:r>
    </w:p>
    <w:bookmarkEnd w:id="23"/>
    <w:bookmarkStart w:id="24" w:name="project-scope"/>
    <w:p>
      <w:pPr>
        <w:pStyle w:val="Heading3"/>
      </w:pPr>
      <w:r>
        <w:t xml:space="preserve">Project Scope</w:t>
      </w:r>
    </w:p>
    <w:p>
      <w:pPr>
        <w:pStyle w:val="FirstParagraph"/>
      </w:pPr>
      <w:r>
        <w:rPr>
          <w:bCs/>
          <w:b/>
        </w:rPr>
        <w:t xml:space="preserve">Location:</w:t>
      </w:r>
      <w:r>
        <w:t xml:space="preserve"> </w:t>
      </w:r>
      <w:r>
        <w:t xml:space="preserve">United Arab Emirates, Abu Dhabi</w:t>
      </w:r>
    </w:p>
    <w:p>
      <w:pPr>
        <w:pStyle w:val="BodyText"/>
      </w:pPr>
      <w:r>
        <w:rPr>
          <w:bCs/>
          <w:b/>
        </w:rPr>
        <w:t xml:space="preserve">Estimated Duration:</w:t>
      </w:r>
      <w:r>
        <w:t xml:space="preserve"> </w:t>
      </w:r>
      <w:r>
        <w:t xml:space="preserve">21 shooting days</w:t>
      </w:r>
    </w:p>
    <w:p>
      <w:pPr>
        <w:pStyle w:val="BodyText"/>
      </w:pPr>
      <w:r>
        <w:rPr>
          <w:bCs/>
          <w:b/>
        </w:rPr>
        <w:t xml:space="preserve">Genre / Format:</w:t>
      </w:r>
      <w:r>
        <w:t xml:space="preserve"> </w:t>
      </w:r>
      <w:r>
        <w:t xml:space="preserve">Feature Film / Commercial</w:t>
      </w:r>
    </w:p>
    <w:p>
      <w:pPr>
        <w:pStyle w:val="BodyText"/>
      </w:pPr>
      <w:r>
        <w:rPr>
          <w:bCs/>
          <w:b/>
        </w:rPr>
        <w:t xml:space="preserve">Delivery Date:</w:t>
      </w:r>
      <w:r>
        <w:t xml:space="preserve"> </w:t>
      </w:r>
      <w:r>
        <w:t xml:space="preserve">[Agreed Completion Date]</w:t>
      </w:r>
    </w:p>
    <w:bookmarkEnd w:id="24"/>
    <w:bookmarkStart w:id="25" w:name="description-of-film-director-services"/>
    <w:p>
      <w:pPr>
        <w:pStyle w:val="Heading2"/>
      </w:pPr>
      <w:r>
        <w:t xml:space="preserve">1. Description of Film Director Services</w:t>
      </w:r>
    </w:p>
    <w:p>
      <w:pPr>
        <w:pStyle w:val="FirstParagraph"/>
      </w:pPr>
      <w:r>
        <w:t xml:space="preserve">This</w:t>
      </w:r>
      <w:r>
        <w:t xml:space="preserve"> </w:t>
      </w:r>
      <w:r>
        <w:t xml:space="preserve">Quotation Estimate</w:t>
      </w:r>
      <w:r>
        <w:t xml:space="preserve"> </w:t>
      </w:r>
      <w:r>
        <w:t xml:space="preserve">is issued by Golden Frame Productions LLC to provide a comprehensive and transparent breakdown of costs associated with the engagement of a professional</w:t>
      </w:r>
      <w:r>
        <w:t xml:space="preserve"> </w:t>
      </w:r>
      <w:r>
        <w:t xml:space="preserve">Film Director</w:t>
      </w:r>
      <w:r>
        <w:t xml:space="preserve"> </w:t>
      </w:r>
      <w:r>
        <w:t xml:space="preserve">for the production of a feature-length film or commercial project to be shot primarily in</w:t>
      </w:r>
      <w:r>
        <w:t xml:space="preserve"> </w:t>
      </w:r>
      <w:r>
        <w:t xml:space="preserve">United Arab Emirates Abu Dhabi</w:t>
      </w:r>
      <w:r>
        <w:t xml:space="preserve">. The Film Director will be responsible for all creative and operational leadership of the production, including but not limited to script interpretation, casting oversight, shot composition, actor direction, collaboration with the cinematography and production design teams, and final creative approval of all footage captured on location across Abu Dhabi and its surrounding emirates.</w:t>
      </w:r>
    </w:p>
    <w:p>
      <w:pPr>
        <w:pStyle w:val="BodyText"/>
      </w:pPr>
      <w:r>
        <w:t xml:space="preserve">The Film Director engaged under this Quotation Estimate will hold a minimum of fifteen (15) years of professional experience in narrative filmmaking, with a proven track record of delivering projects in the Middle East region. All services will be rendered in compliance with the media regulations set forth by the Abu Dhabi Media Office and the UAE Federal Media Regulatory Authority.</w:t>
      </w:r>
    </w:p>
    <w:bookmarkEnd w:id="25"/>
    <w:bookmarkStart w:id="26"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Quantity</w:t>
            </w:r>
          </w:p>
        </w:tc>
        <w:tc>
          <w:tcPr/>
          <w:p>
            <w:pPr>
              <w:pStyle w:val="Compact"/>
              <w:jc w:val="left"/>
            </w:pPr>
            <w:r>
              <w:t xml:space="preserve">Unit Rate (AED)</w:t>
            </w:r>
          </w:p>
        </w:tc>
        <w:tc>
          <w:tcPr/>
          <w:p>
            <w:pPr>
              <w:pStyle w:val="Compact"/>
              <w:jc w:val="left"/>
            </w:pPr>
            <w:r>
              <w:t xml:space="preserve">Total (AED)</w:t>
            </w:r>
          </w:p>
        </w:tc>
      </w:tr>
      <w:tr>
        <w:tc>
          <w:tcPr/>
          <w:p>
            <w:pPr>
              <w:pStyle w:val="Compact"/>
              <w:jc w:val="left"/>
            </w:pPr>
            <w:r>
              <w:t xml:space="preserve">1</w:t>
            </w:r>
          </w:p>
        </w:tc>
        <w:tc>
          <w:tcPr/>
          <w:p>
            <w:pPr>
              <w:pStyle w:val="Compact"/>
              <w:jc w:val="left"/>
            </w:pPr>
            <w:r>
              <w:t xml:space="preserve">Film Director — Pre-Production Consultation (script analysis, storyboard development, location scouting in Abu Dhabi)</w:t>
            </w:r>
          </w:p>
        </w:tc>
        <w:tc>
          <w:tcPr/>
          <w:p>
            <w:pPr>
              <w:pStyle w:val="Compact"/>
              <w:jc w:val="left"/>
            </w:pPr>
            <w:r>
              <w:t xml:space="preserve">10 days</w:t>
            </w:r>
          </w:p>
        </w:tc>
        <w:tc>
          <w:tcPr/>
          <w:p>
            <w:pPr>
              <w:pStyle w:val="Compact"/>
              <w:jc w:val="left"/>
            </w:pPr>
            <w:r>
              <w:t xml:space="preserve">12,000</w:t>
            </w:r>
          </w:p>
        </w:tc>
        <w:tc>
          <w:tcPr/>
          <w:p>
            <w:pPr>
              <w:pStyle w:val="Compact"/>
              <w:jc w:val="left"/>
            </w:pPr>
            <w:r>
              <w:t xml:space="preserve">120,000</w:t>
            </w:r>
          </w:p>
        </w:tc>
      </w:tr>
      <w:tr>
        <w:tc>
          <w:tcPr/>
          <w:p>
            <w:pPr>
              <w:pStyle w:val="Compact"/>
              <w:jc w:val="left"/>
            </w:pPr>
            <w:r>
              <w:t xml:space="preserve">2</w:t>
            </w:r>
          </w:p>
        </w:tc>
        <w:tc>
          <w:tcPr/>
          <w:p>
            <w:pPr>
              <w:pStyle w:val="Compact"/>
              <w:jc w:val="left"/>
            </w:pPr>
            <w:r>
              <w:t xml:space="preserve">Film Director — Principal Photography (on-set direction, actor coaching, shot execution)</w:t>
            </w:r>
          </w:p>
        </w:tc>
        <w:tc>
          <w:tcPr/>
          <w:p>
            <w:pPr>
              <w:pStyle w:val="Compact"/>
              <w:jc w:val="left"/>
            </w:pPr>
            <w:r>
              <w:t xml:space="preserve">21 days</w:t>
            </w:r>
          </w:p>
        </w:tc>
        <w:tc>
          <w:tcPr/>
          <w:p>
            <w:pPr>
              <w:pStyle w:val="Compact"/>
              <w:jc w:val="left"/>
            </w:pPr>
            <w:r>
              <w:t xml:space="preserve">18,500</w:t>
            </w:r>
          </w:p>
        </w:tc>
        <w:tc>
          <w:tcPr/>
          <w:p>
            <w:pPr>
              <w:pStyle w:val="Compact"/>
              <w:jc w:val="left"/>
            </w:pPr>
            <w:r>
              <w:t xml:space="preserve">388,500</w:t>
            </w:r>
          </w:p>
        </w:tc>
      </w:tr>
      <w:tr>
        <w:tc>
          <w:tcPr/>
          <w:p>
            <w:pPr>
              <w:pStyle w:val="Compact"/>
              <w:jc w:val="left"/>
            </w:pPr>
            <w:r>
              <w:t xml:space="preserve">3</w:t>
            </w:r>
          </w:p>
        </w:tc>
        <w:tc>
          <w:tcPr/>
          <w:p>
            <w:pPr>
              <w:pStyle w:val="Compact"/>
              <w:jc w:val="left"/>
            </w:pPr>
            <w:r>
              <w:t xml:space="preserve">Film Director — Post-Production Supervision (dailies review, editing oversight, final cut approval)</w:t>
            </w:r>
          </w:p>
        </w:tc>
        <w:tc>
          <w:tcPr/>
          <w:p>
            <w:pPr>
              <w:pStyle w:val="Compact"/>
              <w:jc w:val="left"/>
            </w:pPr>
            <w:r>
              <w:t xml:space="preserve">15 days</w:t>
            </w:r>
          </w:p>
        </w:tc>
        <w:tc>
          <w:tcPr/>
          <w:p>
            <w:pPr>
              <w:pStyle w:val="Compact"/>
              <w:jc w:val="left"/>
            </w:pPr>
            <w:r>
              <w:t xml:space="preserve">10,000</w:t>
            </w:r>
          </w:p>
        </w:tc>
        <w:tc>
          <w:tcPr/>
          <w:p>
            <w:pPr>
              <w:pStyle w:val="Compact"/>
              <w:jc w:val="left"/>
            </w:pPr>
            <w:r>
              <w:t xml:space="preserve">150,000</w:t>
            </w:r>
          </w:p>
        </w:tc>
      </w:tr>
      <w:tr>
        <w:tc>
          <w:tcPr/>
          <w:p>
            <w:pPr>
              <w:pStyle w:val="Compact"/>
              <w:jc w:val="left"/>
            </w:pPr>
            <w:r>
              <w:t xml:space="preserve">4</w:t>
            </w:r>
          </w:p>
        </w:tc>
        <w:tc>
          <w:tcPr/>
          <w:p>
            <w:pPr>
              <w:pStyle w:val="Compact"/>
              <w:jc w:val="left"/>
            </w:pPr>
            <w:r>
              <w:t xml:space="preserve">Assistant Director (AD) — supporting the Film Director on all shooting days in Abu Dhabi</w:t>
            </w:r>
          </w:p>
        </w:tc>
        <w:tc>
          <w:tcPr/>
          <w:p>
            <w:pPr>
              <w:pStyle w:val="Compact"/>
              <w:jc w:val="left"/>
            </w:pPr>
            <w:r>
              <w:t xml:space="preserve">21 days</w:t>
            </w:r>
          </w:p>
        </w:tc>
        <w:tc>
          <w:tcPr/>
          <w:p>
            <w:pPr>
              <w:pStyle w:val="Compact"/>
              <w:jc w:val="left"/>
            </w:pPr>
            <w:r>
              <w:t xml:space="preserve">6,500</w:t>
            </w:r>
          </w:p>
        </w:tc>
        <w:tc>
          <w:tcPr/>
          <w:p>
            <w:pPr>
              <w:pStyle w:val="Compact"/>
              <w:jc w:val="left"/>
            </w:pPr>
            <w:r>
              <w:t xml:space="preserve">136,500</w:t>
            </w:r>
          </w:p>
        </w:tc>
      </w:tr>
      <w:tr>
        <w:tc>
          <w:tcPr/>
          <w:p>
            <w:pPr>
              <w:pStyle w:val="Compact"/>
              <w:jc w:val="left"/>
            </w:pPr>
            <w:r>
              <w:t xml:space="preserve">5</w:t>
            </w:r>
          </w:p>
        </w:tc>
        <w:tc>
          <w:tcPr/>
          <w:p>
            <w:pPr>
              <w:pStyle w:val="Compact"/>
              <w:jc w:val="left"/>
            </w:pPr>
            <w:r>
              <w:t xml:space="preserve">Location Permits &amp; Abu Dhabi Municipal Coordination (film permits, traffic management, heritage site access)</w:t>
            </w:r>
          </w:p>
        </w:tc>
        <w:tc>
          <w:tcPr/>
          <w:p>
            <w:pPr>
              <w:pStyle w:val="Compact"/>
              <w:jc w:val="left"/>
            </w:pPr>
            <w:r>
              <w:t xml:space="preserve">1 package</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6</w:t>
            </w:r>
          </w:p>
        </w:tc>
        <w:tc>
          <w:tcPr/>
          <w:p>
            <w:pPr>
              <w:pStyle w:val="Compact"/>
              <w:jc w:val="left"/>
            </w:pPr>
            <w:r>
              <w:t xml:space="preserve">Travel, Accommodation &amp; Per Diem for Film Director and AD (5-star accommodation, local transport)</w:t>
            </w:r>
          </w:p>
        </w:tc>
        <w:tc>
          <w:tcPr/>
          <w:p>
            <w:pPr>
              <w:pStyle w:val="Compact"/>
              <w:jc w:val="left"/>
            </w:pPr>
            <w:r>
              <w:t xml:space="preserve">46 days</w:t>
            </w:r>
          </w:p>
        </w:tc>
        <w:tc>
          <w:tcPr/>
          <w:p>
            <w:pPr>
              <w:pStyle w:val="Compact"/>
              <w:jc w:val="left"/>
            </w:pPr>
            <w:r>
              <w:t xml:space="preserve">2,800</w:t>
            </w:r>
          </w:p>
        </w:tc>
        <w:tc>
          <w:tcPr/>
          <w:p>
            <w:pPr>
              <w:pStyle w:val="Compact"/>
              <w:jc w:val="left"/>
            </w:pPr>
            <w:r>
              <w:t xml:space="preserve">128,800</w:t>
            </w:r>
          </w:p>
        </w:tc>
      </w:tr>
      <w:tr>
        <w:tc>
          <w:tcPr/>
          <w:p>
            <w:pPr>
              <w:pStyle w:val="Compact"/>
              <w:jc w:val="left"/>
            </w:pPr>
            <w:r>
              <w:t xml:space="preserve">7</w:t>
            </w:r>
          </w:p>
        </w:tc>
        <w:tc>
          <w:tcPr/>
          <w:p>
            <w:pPr>
              <w:pStyle w:val="Compact"/>
              <w:jc w:val="left"/>
            </w:pPr>
            <w:r>
              <w:t xml:space="preserve">Insurance &amp; Liability Coverage (professional indemnity, public liability within UAE jurisdiction)</w:t>
            </w:r>
          </w:p>
        </w:tc>
        <w:tc>
          <w:tcPr/>
          <w:p>
            <w:pPr>
              <w:pStyle w:val="Compact"/>
              <w:jc w:val="left"/>
            </w:pPr>
            <w:r>
              <w:t xml:space="preserve">1 policy</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8</w:t>
            </w:r>
          </w:p>
        </w:tc>
        <w:tc>
          <w:tcPr/>
          <w:p>
            <w:pPr>
              <w:pStyle w:val="Compact"/>
              <w:jc w:val="left"/>
            </w:pPr>
            <w:r>
              <w:t xml:space="preserve">Contingency &amp; Scheduling Buffer (up to 5 additional shooting days at standard Film Director rate)</w:t>
            </w:r>
          </w:p>
        </w:tc>
        <w:tc>
          <w:tcPr/>
          <w:p>
            <w:pPr>
              <w:pStyle w:val="Compact"/>
              <w:jc w:val="left"/>
            </w:pPr>
            <w:r>
              <w:t xml:space="preserve">5 days</w:t>
            </w:r>
          </w:p>
        </w:tc>
        <w:tc>
          <w:tcPr/>
          <w:p>
            <w:pPr>
              <w:pStyle w:val="Compact"/>
              <w:jc w:val="left"/>
            </w:pPr>
            <w:r>
              <w:t xml:space="preserve">18,500</w:t>
            </w:r>
          </w:p>
        </w:tc>
        <w:tc>
          <w:tcPr/>
          <w:p>
            <w:pPr>
              <w:pStyle w:val="Compact"/>
              <w:jc w:val="left"/>
            </w:pPr>
            <w:r>
              <w:t xml:space="preserve">92,500</w:t>
            </w:r>
          </w:p>
        </w:tc>
      </w:tr>
      <w:tr>
        <w:tc>
          <w:tcPr>
            <w:gridSpan w:val="4"/>
          </w:tcPr>
          <w:p>
            <w:pPr>
              <w:pStyle w:val="Compact"/>
              <w:jc w:val="right"/>
            </w:pPr>
            <w:r>
              <w:t xml:space="preserve">Subtotal (AED)</w:t>
            </w:r>
          </w:p>
        </w:tc>
        <w:tc>
          <w:tcPr/>
          <w:p>
            <w:pPr>
              <w:pStyle w:val="Compact"/>
              <w:jc w:val="left"/>
            </w:pPr>
            <w:r>
              <w:t xml:space="preserve">1,093,300</w:t>
            </w:r>
          </w:p>
        </w:tc>
      </w:tr>
      <w:tr>
        <w:tc>
          <w:tcPr>
            <w:gridSpan w:val="4"/>
          </w:tcPr>
          <w:p>
            <w:pPr>
              <w:pStyle w:val="Compact"/>
              <w:jc w:val="right"/>
            </w:pPr>
            <w:r>
              <w:t xml:space="preserve">VAT @ 5% (United Arab Emirates)</w:t>
            </w:r>
          </w:p>
        </w:tc>
        <w:tc>
          <w:tcPr/>
          <w:p>
            <w:pPr>
              <w:pStyle w:val="Compact"/>
              <w:jc w:val="left"/>
            </w:pPr>
            <w:r>
              <w:t xml:space="preserve">54,665</w:t>
            </w:r>
          </w:p>
        </w:tc>
      </w:tr>
      <w:tr>
        <w:tc>
          <w:tcPr>
            <w:gridSpan w:val="4"/>
          </w:tcPr>
          <w:p>
            <w:pPr>
              <w:pStyle w:val="Compact"/>
              <w:jc w:val="right"/>
            </w:pPr>
            <w:r>
              <w:t xml:space="preserve">GRAND TOTAL (AED)</w:t>
            </w:r>
          </w:p>
        </w:tc>
        <w:tc>
          <w:tcPr/>
          <w:p>
            <w:pPr>
              <w:pStyle w:val="Compact"/>
              <w:jc w:val="left"/>
            </w:pPr>
            <w:r>
              <w:t xml:space="preserve">1,147,965</w:t>
            </w:r>
          </w:p>
        </w:tc>
      </w:tr>
    </w:tbl>
    <w:bookmarkEnd w:id="26"/>
    <w:bookmarkStart w:id="27" w:name="X985eb999f0cfcda5f1af1a675bf0b7c2e0a6c64"/>
    <w:p>
      <w:pPr>
        <w:pStyle w:val="Heading2"/>
      </w:pPr>
      <w:r>
        <w:t xml:space="preserve">3. Terms and Conditions of This Quotation Estimate</w:t>
      </w:r>
    </w:p>
    <w:p>
      <w:pPr>
        <w:pStyle w:val="FirstParagraph"/>
      </w:pPr>
      <w:r>
        <w:rPr>
          <w:bCs/>
          <w:b/>
        </w:rPr>
        <w:t xml:space="preserve">3.1 Validity:</w:t>
      </w:r>
      <w:r>
        <w:t xml:space="preserve"> </w:t>
      </w:r>
      <w:r>
        <w:t xml:space="preserve">This Quotation Estimate is valid for a period of thirty (30) calendar days from the date of issue. Beyond this period, rates may be subject to revision due to market fluctuations, exchange rate changes, or availability of the Film Director.</w:t>
      </w:r>
    </w:p>
    <w:p>
      <w:pPr>
        <w:pStyle w:val="BodyText"/>
      </w:pPr>
      <w:r>
        <w:rPr>
          <w:bCs/>
          <w:b/>
        </w:rPr>
        <w:t xml:space="preserve">3.2 Payment Schedule:</w:t>
      </w:r>
      <w:r>
        <w:t xml:space="preserve"> </w:t>
      </w:r>
      <w:r>
        <w:t xml:space="preserve">A non-refundable deposit of 30% of the Grand Total is due upon acceptance of this Quotation Estimate. A further 40% is payable upon commencement of principal photography in Abu Dhabi. The remaining 30% is due within fourteen (14) days of final delivery of the completed cut approved by the Film Director.</w:t>
      </w:r>
    </w:p>
    <w:p>
      <w:pPr>
        <w:pStyle w:val="BodyText"/>
      </w:pPr>
      <w:r>
        <w:rPr>
          <w:bCs/>
          <w:b/>
        </w:rPr>
        <w:t xml:space="preserve">3.3 Scope Changes:</w:t>
      </w:r>
      <w:r>
        <w:t xml:space="preserve"> </w:t>
      </w:r>
      <w:r>
        <w:t xml:space="preserve">Any modification to the shooting schedule, additional locations beyond the agreed Abu Dhabi sites, or extension of the Film Director's engagement beyond the 21 principal photography days will be subject to a supplementary Quotation Estimate issued by Golden Frame Productions LLC prior to execution.</w:t>
      </w:r>
    </w:p>
    <w:p>
      <w:pPr>
        <w:pStyle w:val="BodyText"/>
      </w:pPr>
      <w:r>
        <w:rPr>
          <w:bCs/>
          <w:b/>
        </w:rPr>
        <w:t xml:space="preserve">3.4 Regulatory Compliance:</w:t>
      </w:r>
      <w:r>
        <w:t xml:space="preserve"> </w:t>
      </w:r>
      <w:r>
        <w:t xml:space="preserve">The Film Director and all crew members will comply with all applicable laws and regulations of the United Arab Emirates, including but not limited to the UAE Federal Media Law, Abu Dhabi filming permit requirements, and local labor and visa regulations. The client is responsible for securing any additional government approvals not covered in this estimate.</w:t>
      </w:r>
    </w:p>
    <w:p>
      <w:pPr>
        <w:pStyle w:val="BodyText"/>
      </w:pPr>
      <w:r>
        <w:rPr>
          <w:bCs/>
          <w:b/>
        </w:rPr>
        <w:t xml:space="preserve">3.5 Intellectual Property:</w:t>
      </w:r>
      <w:r>
        <w:t xml:space="preserve"> </w:t>
      </w:r>
      <w:r>
        <w:t xml:space="preserve">Upon full payment, all creative work product, including directorial interpretations, shot lists, and final cut, shall be the sole property of the client. The Film Director retains the right to display the work in professional portfolios and festival submissions, subject to the client's written approval for commercial use.</w:t>
      </w:r>
    </w:p>
    <w:p>
      <w:pPr>
        <w:pStyle w:val="BodyText"/>
      </w:pPr>
      <w:r>
        <w:rPr>
          <w:bCs/>
          <w:b/>
        </w:rPr>
        <w:t xml:space="preserve">3.6 Force Majeure:</w:t>
      </w:r>
      <w:r>
        <w:t xml:space="preserve"> </w:t>
      </w:r>
      <w:r>
        <w:t xml:space="preserve">Neither party shall be liable for delays or non-performance caused by events beyond reasonable control, including but not limited to severe weather conditions in the Abu Dhabi region, government-mandated shutdowns, or acts of war.</w:t>
      </w:r>
    </w:p>
    <w:p>
      <w:pPr>
        <w:pStyle w:val="BodyText"/>
      </w:pPr>
      <w:r>
        <w:rPr>
          <w:bCs/>
          <w:b/>
        </w:rPr>
        <w:t xml:space="preserve">3.7 Dispute Resolution:</w:t>
      </w:r>
      <w:r>
        <w:t xml:space="preserve"> </w:t>
      </w:r>
      <w:r>
        <w:t xml:space="preserve">Any disputes arising from this Quotation Estimate shall be resolved through arbitration in Abu Dhabi, United Arab Emirates, in accordance with the rules of the Abu Dhabi Global Market (ADGM) Arbitration Centre.</w:t>
      </w:r>
    </w:p>
    <w:bookmarkEnd w:id="27"/>
    <w:bookmarkStart w:id="28" w:name="acceptance-and-authorization"/>
    <w:p>
      <w:pPr>
        <w:pStyle w:val="Heading2"/>
      </w:pPr>
      <w:r>
        <w:t xml:space="preserve">4. Acceptance and Authorization</w:t>
      </w:r>
    </w:p>
    <w:p>
      <w:pPr>
        <w:pStyle w:val="FirstParagraph"/>
      </w:pPr>
      <w:r>
        <w:t xml:space="preserve">By signing below, the client acknowledges receipt of this Quotation Estimate for Film Director services in United Arab Emirates Abu Dhabi and agrees to the terms, conditions, and pricing outlined herein. This document does not constitute a binding contract until a formal Production Services Agreement is executed by both parties.</w:t>
      </w:r>
    </w:p>
    <w:p>
      <w:pPr>
        <w:pStyle w:val="BodyText"/>
      </w:pPr>
      <w:r>
        <w:rPr>
          <w:bCs/>
          <w:b/>
        </w:rPr>
        <w:t xml:space="preserve">For and on behalf of Golden Frame Productions LLC</w:t>
      </w:r>
    </w:p>
    <w:p>
      <w:pPr>
        <w:pStyle w:val="BodyText"/>
      </w:pPr>
      <w:r>
        <w:t xml:space="preserve">Name: _________________________</w:t>
      </w:r>
      <w:r>
        <w:br/>
      </w:r>
      <w:r>
        <w:t xml:space="preserve">Title: Managing Director</w:t>
      </w:r>
      <w:r>
        <w:br/>
      </w:r>
      <w:r>
        <w:t xml:space="preserve">Signature &amp; Date: _________________________</w:t>
      </w:r>
    </w:p>
    <w:p>
      <w:pPr>
        <w:pStyle w:val="BodyText"/>
      </w:pPr>
      <w:r>
        <w:rPr>
          <w:bCs/>
          <w:b/>
        </w:rPr>
        <w:t xml:space="preserve">For and on behalf of the Client</w:t>
      </w:r>
    </w:p>
    <w:p>
      <w:pPr>
        <w:pStyle w:val="BodyText"/>
      </w:pPr>
      <w:r>
        <w:t xml:space="preserve">Name: _________________________</w:t>
      </w:r>
      <w:r>
        <w:br/>
      </w:r>
      <w:r>
        <w:t xml:space="preserve">Title: _________________________</w:t>
      </w:r>
      <w:r>
        <w:br/>
      </w:r>
      <w:r>
        <w:t xml:space="preserve">Signature &amp; Date: _________________________</w:t>
      </w:r>
    </w:p>
    <w:p>
      <w:pPr>
        <w:pStyle w:val="BodyText"/>
      </w:pPr>
      <w:r>
        <w:rPr>
          <w:bCs/>
          <w:b/>
        </w:rPr>
        <w:t xml:space="preserve">Important Note:</w:t>
      </w:r>
      <w:r>
        <w:t xml:space="preserve"> </w:t>
      </w:r>
      <w:r>
        <w:t xml:space="preserve">This Quotation Estimate is prepared exclusively for the client named above and is not transferable. All prices are quoted in UAE Dirhams (AED) and are inclusive of applicable UAE Value Added Tax (VAT) at the prevailing rate of 5%. Golden Frame Productions LLC reserves the right to amend this estimate in writing should any material change in project scope, location, or regulatory environment in Abu Dhabi, United Arab Emirates, occur prior to the commencement of services. For queries regarding this Quotation Estimate, please contact our Abu Dhabi office at +971 2 445 6789 or estimates@goldenframe.ae.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Film Director Services - United Arab Emirates Abu Dhabi</dc:title>
  <dc:creator/>
  <dc:language>en</dc:language>
  <cp:keywords/>
  <dcterms:created xsi:type="dcterms:W3CDTF">2026-10-10T04:55:24Z</dcterms:created>
  <dcterms:modified xsi:type="dcterms:W3CDTF">2026-10-10T04:55:24Z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