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Financial Analyst Engagement | Brazil São Paulo</w:t>
      </w:r>
    </w:p>
    <w:p>
      <w:pPr>
        <w:pStyle w:val="BodyText"/>
      </w:pPr>
      <w:r>
        <w:t xml:space="preserve">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QE-2025-SP-0472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Brazil São Paulo – Faria Lima Corporate District, 01452-000, São Paulo, SP, Brazil</w:t>
            </w:r>
          </w:p>
        </w:tc>
      </w:tr>
      <w:tr>
        <w:tc>
          <w:tcPr/>
          <w:p>
            <w:pPr>
              <w:pStyle w:val="Compact"/>
              <w:jc w:val="left"/>
            </w:pPr>
            <w:r>
              <w:t xml:space="preserve">Prepared By</w:t>
            </w:r>
          </w:p>
        </w:tc>
        <w:tc>
          <w:tcPr/>
          <w:p>
            <w:pPr>
              <w:pStyle w:val="Compact"/>
              <w:jc w:val="left"/>
            </w:pPr>
            <w:r>
              <w:t xml:space="preserve">Meridian Advisory Partners Ltda. – CNPJ: 12.345.678/0001-90</w:t>
            </w:r>
          </w:p>
        </w:tc>
      </w:tr>
      <w:tr>
        <w:tc>
          <w:tcPr/>
          <w:p>
            <w:pPr>
              <w:pStyle w:val="Compact"/>
              <w:jc w:val="left"/>
            </w:pPr>
            <w:r>
              <w:t xml:space="preserve">Prepared For</w:t>
            </w:r>
          </w:p>
        </w:tc>
        <w:tc>
          <w:tcPr/>
          <w:p>
            <w:pPr>
              <w:pStyle w:val="Compact"/>
              <w:jc w:val="left"/>
            </w:pPr>
            <w:r>
              <w:t xml:space="preserve">Client Name / Company (to be confirmed upon acceptance)</w:t>
            </w:r>
          </w:p>
        </w:tc>
      </w:tr>
      <w:tr>
        <w:tc>
          <w:tcPr/>
          <w:p>
            <w:pPr>
              <w:pStyle w:val="Compact"/>
              <w:jc w:val="left"/>
            </w:pPr>
            <w:r>
              <w:t xml:space="preserve">Currency</w:t>
            </w:r>
          </w:p>
        </w:tc>
        <w:tc>
          <w:tcPr/>
          <w:p>
            <w:pPr>
              <w:pStyle w:val="Compact"/>
              <w:jc w:val="left"/>
            </w:pPr>
            <w:r>
              <w:t xml:space="preserve">Brazilian Real (BRL – R$)</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Meridian Advisory Partners Ltda. to formally present the scope, deliverables, and associated costs for the engagement of a qualified</w:t>
      </w:r>
      <w:r>
        <w:t xml:space="preserve"> </w:t>
      </w:r>
      <w:r>
        <w:rPr>
          <w:bCs/>
          <w:b/>
        </w:rPr>
        <w:t xml:space="preserve">Financial Analyst</w:t>
      </w:r>
      <w:r>
        <w:t xml:space="preserve"> </w:t>
      </w:r>
      <w:r>
        <w:t xml:space="preserve">to support the client's operations in</w:t>
      </w:r>
      <w:r>
        <w:t xml:space="preserve"> </w:t>
      </w:r>
      <w:r>
        <w:rPr>
          <w:bCs/>
          <w:b/>
        </w:rPr>
        <w:t xml:space="preserve">Brazil São Paulo</w:t>
      </w:r>
      <w:r>
        <w:t xml:space="preserve">. This Quotation Estimate is prepared in accordance with Brazilian commercial practices and applicable tax regulations (ISS, PIS, COFINS, and IPI where relevant). All pricing reflected in this Quotation Estimate is exclusive of applicable taxes unless otherwise stated.</w:t>
      </w:r>
    </w:p>
    <w:bookmarkEnd w:id="21"/>
    <w:bookmarkStart w:id="22" w:name="scope-of-services-financial-analyst-role"/>
    <w:p>
      <w:pPr>
        <w:pStyle w:val="Heading2"/>
      </w:pPr>
      <w:r>
        <w:t xml:space="preserve">2. Scope of Services – Financial Analyst Role</w:t>
      </w:r>
    </w:p>
    <w:p>
      <w:pPr>
        <w:pStyle w:val="FirstParagraph"/>
      </w:pPr>
      <w:r>
        <w:t xml:space="preserve">The</w:t>
      </w:r>
      <w:r>
        <w:t xml:space="preserve"> </w:t>
      </w:r>
      <w:r>
        <w:rPr>
          <w:bCs/>
          <w:b/>
        </w:rPr>
        <w:t xml:space="preserve">Financial Analyst</w:t>
      </w:r>
      <w:r>
        <w:t xml:space="preserve"> </w:t>
      </w:r>
      <w:r>
        <w:t xml:space="preserve">engaged under this Quotation Estimate will be based in</w:t>
      </w:r>
      <w:r>
        <w:t xml:space="preserve"> </w:t>
      </w:r>
      <w:r>
        <w:rPr>
          <w:bCs/>
          <w:b/>
        </w:rPr>
        <w:t xml:space="preserve">Brazil São Paulo</w:t>
      </w:r>
      <w:r>
        <w:t xml:space="preserve"> </w:t>
      </w:r>
      <w:r>
        <w:t xml:space="preserve">and will perform the following duties and responsibilities on a full-time basis (44 hours per week, in compliance with Brazilian labor law – CLT):</w:t>
      </w:r>
    </w:p>
    <w:p>
      <w:pPr>
        <w:numPr>
          <w:ilvl w:val="0"/>
          <w:numId w:val="1001"/>
        </w:numPr>
        <w:pStyle w:val="Compact"/>
      </w:pPr>
      <w:r>
        <w:t xml:space="preserve">Preparation and maintenance of monthly, quarterly, and annual financial reports in accordance with IFRS and Brazilian accounting standards (CPC – Comitê de Pronunciamentos Contábeis).</w:t>
      </w:r>
    </w:p>
    <w:p>
      <w:pPr>
        <w:numPr>
          <w:ilvl w:val="0"/>
          <w:numId w:val="1001"/>
        </w:numPr>
        <w:pStyle w:val="Compact"/>
      </w:pPr>
      <w:r>
        <w:t xml:space="preserve">Development and monitoring of financial models, budgeting, and forecasting tools tailored to the client's strategic objectives in the São Paulo metropolitan market.</w:t>
      </w:r>
    </w:p>
    <w:p>
      <w:pPr>
        <w:numPr>
          <w:ilvl w:val="0"/>
          <w:numId w:val="1001"/>
        </w:numPr>
        <w:pStyle w:val="Compact"/>
      </w:pPr>
      <w:r>
        <w:t xml:space="preserve">Conducting variance analysis, cost-benefit assessments, and investment appraisal to support executive decision-making.</w:t>
      </w:r>
    </w:p>
    <w:p>
      <w:pPr>
        <w:numPr>
          <w:ilvl w:val="0"/>
          <w:numId w:val="1001"/>
        </w:numPr>
        <w:pStyle w:val="Compact"/>
      </w:pPr>
      <w:r>
        <w:t xml:space="preserve">Coordination with the client's internal accounting, treasury, and tax teams located in Brazil São Paulo to ensure data integrity and regulatory compliance.</w:t>
      </w:r>
    </w:p>
    <w:p>
      <w:pPr>
        <w:numPr>
          <w:ilvl w:val="0"/>
          <w:numId w:val="1001"/>
        </w:numPr>
        <w:pStyle w:val="Compact"/>
      </w:pPr>
      <w:r>
        <w:t xml:space="preserve">Preparation of board-level presentations, KPI dashboards, and ad-hoc analytical reports as requested by senior management.</w:t>
      </w:r>
    </w:p>
    <w:p>
      <w:pPr>
        <w:numPr>
          <w:ilvl w:val="0"/>
          <w:numId w:val="1001"/>
        </w:numPr>
        <w:pStyle w:val="Compact"/>
      </w:pPr>
      <w:r>
        <w:t xml:space="preserve">Monitoring of macroeconomic indicators relevant to the Brazilian market, including BCB interest rates (Selic), INPC/IPCA inflation data, and FX movements (USD/BRL, EUR/BRL).</w:t>
      </w:r>
    </w:p>
    <w:p>
      <w:pPr>
        <w:numPr>
          <w:ilvl w:val="0"/>
          <w:numId w:val="1001"/>
        </w:numPr>
        <w:pStyle w:val="Compact"/>
      </w:pPr>
      <w:r>
        <w:t xml:space="preserve">Support in due diligence processes, M&amp;A financial modeling, and capital structure optimization specific to operations in Brazil São Paulo.</w:t>
      </w:r>
    </w:p>
    <w:bookmarkEnd w:id="22"/>
    <w:bookmarkStart w:id="23" w:name="professional-profile-financial-analyst"/>
    <w:p>
      <w:pPr>
        <w:pStyle w:val="Heading2"/>
      </w:pPr>
      <w:r>
        <w:t xml:space="preserve">3. Professional Profile – Financial Analyst</w:t>
      </w:r>
    </w:p>
    <w:p>
      <w:pPr>
        <w:pStyle w:val="FirstParagraph"/>
      </w:pPr>
      <w:r>
        <w:t xml:space="preserve">The</w:t>
      </w:r>
      <w:r>
        <w:t xml:space="preserve"> </w:t>
      </w:r>
      <w:r>
        <w:rPr>
          <w:bCs/>
          <w:b/>
        </w:rPr>
        <w:t xml:space="preserve">Financial Analyst</w:t>
      </w:r>
      <w:r>
        <w:t xml:space="preserve"> </w:t>
      </w:r>
      <w:r>
        <w:t xml:space="preserve">proposed under this Quotation Estimate will hold a minimum of a Bachelor's degree in Accounting, Finance, Economics, or a related field, with a minimum of five (5) years of progressive experience in financial analysis. The candidate will possess proficiency in advanced Excel, SQL, and at least one BI platform (Power BI, Tableau, or Qlik). Fluency in Portuguese is mandatory, and professional-level English is required. The Financial Analyst will be a CFA Level II candidate or holder, and will have prior experience working within the financial services, industrial, or technology sectors in Brazil São Paulo.</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Monthly Cost (BRL)</w:t>
            </w:r>
          </w:p>
        </w:tc>
      </w:tr>
      <w:tr>
        <w:tc>
          <w:tcPr/>
          <w:p>
            <w:pPr>
              <w:pStyle w:val="Compact"/>
              <w:jc w:val="left"/>
            </w:pPr>
            <w:r>
              <w:t xml:space="preserve">01</w:t>
            </w:r>
          </w:p>
        </w:tc>
        <w:tc>
          <w:tcPr/>
          <w:p>
            <w:pPr>
              <w:pStyle w:val="Compact"/>
              <w:jc w:val="left"/>
            </w:pPr>
            <w:r>
              <w:t xml:space="preserve">Financial Analyst – Professional Fee (salary, benefits, CLT obligations, FGTS, INSS employer contribution)</w:t>
            </w:r>
          </w:p>
        </w:tc>
        <w:tc>
          <w:tcPr/>
          <w:p>
            <w:pPr>
              <w:pStyle w:val="Compact"/>
              <w:jc w:val="left"/>
            </w:pPr>
            <w:r>
              <w:t xml:space="preserve">Month</w:t>
            </w:r>
          </w:p>
        </w:tc>
        <w:tc>
          <w:tcPr/>
          <w:p>
            <w:pPr>
              <w:pStyle w:val="Compact"/>
              <w:jc w:val="left"/>
            </w:pPr>
            <w:r>
              <w:t xml:space="preserve">R$ 28,500.00</w:t>
            </w:r>
          </w:p>
        </w:tc>
      </w:tr>
      <w:tr>
        <w:tc>
          <w:tcPr/>
          <w:p>
            <w:pPr>
              <w:pStyle w:val="Compact"/>
              <w:jc w:val="left"/>
            </w:pPr>
            <w:r>
              <w:t xml:space="preserve">02</w:t>
            </w:r>
          </w:p>
        </w:tc>
        <w:tc>
          <w:tcPr/>
          <w:p>
            <w:pPr>
              <w:pStyle w:val="Compact"/>
              <w:jc w:val="left"/>
            </w:pPr>
            <w:r>
              <w:t xml:space="preserve">Management &amp; Supervision Fee (project manager oversight, quality assurance)</w:t>
            </w:r>
          </w:p>
        </w:tc>
        <w:tc>
          <w:tcPr/>
          <w:p>
            <w:pPr>
              <w:pStyle w:val="Compact"/>
              <w:jc w:val="left"/>
            </w:pPr>
            <w:r>
              <w:t xml:space="preserve">Month</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Workstation &amp; Software Licensing (laptop, dual monitors, licensed financial software, BI tools)</w:t>
            </w:r>
          </w:p>
        </w:tc>
        <w:tc>
          <w:tcPr/>
          <w:p>
            <w:pPr>
              <w:pStyle w:val="Compact"/>
              <w:jc w:val="left"/>
            </w:pPr>
            <w:r>
              <w:t xml:space="preserve">Month</w:t>
            </w:r>
          </w:p>
        </w:tc>
        <w:tc>
          <w:tcPr/>
          <w:p>
            <w:pPr>
              <w:pStyle w:val="Compact"/>
              <w:jc w:val="left"/>
            </w:pPr>
            <w:r>
              <w:t xml:space="preserve">R$ 1,850.00</w:t>
            </w:r>
          </w:p>
        </w:tc>
      </w:tr>
      <w:tr>
        <w:tc>
          <w:tcPr/>
          <w:p>
            <w:pPr>
              <w:pStyle w:val="Compact"/>
              <w:jc w:val="left"/>
            </w:pPr>
            <w:r>
              <w:t xml:space="preserve">04</w:t>
            </w:r>
          </w:p>
        </w:tc>
        <w:tc>
          <w:tcPr/>
          <w:p>
            <w:pPr>
              <w:pStyle w:val="Compact"/>
              <w:jc w:val="left"/>
            </w:pPr>
            <w:r>
              <w:t xml:space="preserve">Office Space &amp; Utilities (dedicated desk in Faria Lima, São Paulo – shared premium office)</w:t>
            </w:r>
          </w:p>
        </w:tc>
        <w:tc>
          <w:tcPr/>
          <w:p>
            <w:pPr>
              <w:pStyle w:val="Compact"/>
              <w:jc w:val="left"/>
            </w:pPr>
            <w:r>
              <w:t xml:space="preserve">Month</w:t>
            </w:r>
          </w:p>
        </w:tc>
        <w:tc>
          <w:tcPr/>
          <w:p>
            <w:pPr>
              <w:pStyle w:val="Compact"/>
              <w:jc w:val="left"/>
            </w:pPr>
            <w:r>
              <w:t xml:space="preserve">R$ 2,400.00</w:t>
            </w:r>
          </w:p>
        </w:tc>
      </w:tr>
      <w:tr>
        <w:tc>
          <w:tcPr/>
          <w:p>
            <w:pPr>
              <w:pStyle w:val="Compact"/>
              <w:jc w:val="left"/>
            </w:pPr>
            <w:r>
              <w:t xml:space="preserve">05</w:t>
            </w:r>
          </w:p>
        </w:tc>
        <w:tc>
          <w:tcPr/>
          <w:p>
            <w:pPr>
              <w:pStyle w:val="Compact"/>
              <w:jc w:val="left"/>
            </w:pPr>
            <w:r>
              <w:t xml:space="preserve">Travel &amp; Local Transportation (São Paulo metropolitan area, client site visits)</w:t>
            </w:r>
          </w:p>
        </w:tc>
        <w:tc>
          <w:tcPr/>
          <w:p>
            <w:pPr>
              <w:pStyle w:val="Compact"/>
              <w:jc w:val="left"/>
            </w:pPr>
            <w:r>
              <w:t xml:space="preserve">Month</w:t>
            </w:r>
          </w:p>
        </w:tc>
        <w:tc>
          <w:tcPr/>
          <w:p>
            <w:pPr>
              <w:pStyle w:val="Compact"/>
              <w:jc w:val="left"/>
            </w:pPr>
            <w:r>
              <w:t xml:space="preserve">R$ 1,200.00</w:t>
            </w:r>
          </w:p>
        </w:tc>
      </w:tr>
      <w:tr>
        <w:tc>
          <w:tcPr/>
          <w:p>
            <w:pPr>
              <w:pStyle w:val="Compact"/>
              <w:jc w:val="left"/>
            </w:pPr>
            <w:r>
              <w:t xml:space="preserve">06</w:t>
            </w:r>
          </w:p>
        </w:tc>
        <w:tc>
          <w:tcPr/>
          <w:p>
            <w:pPr>
              <w:pStyle w:val="Compact"/>
              <w:jc w:val="left"/>
            </w:pPr>
            <w:r>
              <w:t xml:space="preserve">Professional Liability Insurance &amp; Data Security Compliance (LGPD – Lei Geral de Proteção de Dados)</w:t>
            </w:r>
          </w:p>
        </w:tc>
        <w:tc>
          <w:tcPr/>
          <w:p>
            <w:pPr>
              <w:pStyle w:val="Compact"/>
              <w:jc w:val="left"/>
            </w:pPr>
            <w:r>
              <w:t xml:space="preserve">Month</w:t>
            </w:r>
          </w:p>
        </w:tc>
        <w:tc>
          <w:tcPr/>
          <w:p>
            <w:pPr>
              <w:pStyle w:val="Compact"/>
              <w:jc w:val="left"/>
            </w:pPr>
            <w:r>
              <w:t xml:space="preserve">R$ 950.00</w:t>
            </w:r>
          </w:p>
        </w:tc>
      </w:tr>
      <w:tr>
        <w:tc>
          <w:tcPr>
            <w:gridSpan w:val="3"/>
          </w:tcPr>
          <w:p>
            <w:pPr>
              <w:pStyle w:val="Compact"/>
              <w:jc w:val="left"/>
            </w:pPr>
            <w:r>
              <w:t xml:space="preserve">SUBTOTAL (Monthly)</w:t>
            </w:r>
          </w:p>
        </w:tc>
        <w:tc>
          <w:tcPr/>
          <w:p>
            <w:pPr>
              <w:pStyle w:val="Compact"/>
              <w:jc w:val="left"/>
            </w:pPr>
            <w:r>
              <w:t xml:space="preserve">R$ 39,100.00</w:t>
            </w:r>
          </w:p>
        </w:tc>
      </w:tr>
      <w:tr>
        <w:tc>
          <w:tcPr>
            <w:gridSpan w:val="3"/>
          </w:tcPr>
          <w:p>
            <w:pPr>
              <w:pStyle w:val="Compact"/>
              <w:jc w:val="left"/>
            </w:pPr>
            <w:r>
              <w:t xml:space="preserve">ESTIMATED ENGAGEMENT DURATION: 12 MONTHS</w:t>
            </w:r>
          </w:p>
        </w:tc>
        <w:tc>
          <w:tcPr/>
          <w:p>
            <w:pPr>
              <w:pStyle w:val="Compact"/>
              <w:jc w:val="left"/>
            </w:pPr>
            <w:r>
              <w:t xml:space="preserve">R$ 469,200.00</w:t>
            </w:r>
          </w:p>
        </w:tc>
      </w:tr>
      <w:tr>
        <w:tc>
          <w:tcPr>
            <w:gridSpan w:val="3"/>
          </w:tcPr>
          <w:p>
            <w:pPr>
              <w:pStyle w:val="Compact"/>
              <w:jc w:val="left"/>
            </w:pPr>
            <w:r>
              <w:t xml:space="preserve">APPLICABLE TAXES (ISS 5% + PIS 0.65% + COFINS 3% – estimated)</w:t>
            </w:r>
          </w:p>
        </w:tc>
        <w:tc>
          <w:tcPr/>
          <w:p>
            <w:pPr>
              <w:pStyle w:val="Compact"/>
              <w:jc w:val="left"/>
            </w:pPr>
            <w:r>
              <w:t xml:space="preserve">R$ 28,150.80</w:t>
            </w:r>
          </w:p>
        </w:tc>
      </w:tr>
      <w:tr>
        <w:tc>
          <w:tcPr>
            <w:gridSpan w:val="3"/>
          </w:tcPr>
          <w:p>
            <w:pPr>
              <w:pStyle w:val="Compact"/>
              <w:jc w:val="left"/>
            </w:pPr>
            <w:r>
              <w:t xml:space="preserve">GRAND TOTAL (12-Month Engagement, Tax Inclusive)</w:t>
            </w:r>
          </w:p>
        </w:tc>
        <w:tc>
          <w:tcPr/>
          <w:p>
            <w:pPr>
              <w:pStyle w:val="Compact"/>
              <w:jc w:val="left"/>
            </w:pPr>
            <w:r>
              <w:t xml:space="preserve">R$ 497,350.80</w:t>
            </w:r>
          </w:p>
        </w:tc>
      </w:tr>
    </w:tbl>
    <w:bookmarkEnd w:id="24"/>
    <w:bookmarkStart w:id="25" w:name="payment-terms"/>
    <w:p>
      <w:pPr>
        <w:pStyle w:val="Heading2"/>
      </w:pPr>
      <w:r>
        <w:t xml:space="preserve">5. Payment Terms</w:t>
      </w:r>
    </w:p>
    <w:p>
      <w:pPr>
        <w:pStyle w:val="FirstParagraph"/>
      </w:pPr>
      <w:r>
        <w:t xml:space="preserve">Payment for this Quotation Estimate shall be made in monthly installments, due on the 5th business day of each month following the service period. The first payment is due within 10 business days of contract execution. Payments shall be made via TED/DOC transfer to the bank account of Meridian Advisory Partners Ltda., Banco do Brasil, Ag. 1234-5, Conta Corrente 67890-1. Late payments shall accrue interest at the Selic rate plus a 2% penalty, in accordance with Brazilian civil code provisions.</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Brazil São Paulo.</w:t>
      </w:r>
    </w:p>
    <w:p>
      <w:pPr>
        <w:numPr>
          <w:ilvl w:val="0"/>
          <w:numId w:val="1002"/>
        </w:numPr>
        <w:pStyle w:val="Compact"/>
      </w:pPr>
      <w:r>
        <w:t xml:space="preserve">The engagement of the Financial Analyst is subject to a 30-day notice period for termination by either party, in compliance with Brazilian labor legislation.</w:t>
      </w:r>
    </w:p>
    <w:p>
      <w:pPr>
        <w:numPr>
          <w:ilvl w:val="0"/>
          <w:numId w:val="1002"/>
        </w:numPr>
        <w:pStyle w:val="Compact"/>
      </w:pPr>
      <w:r>
        <w:t xml:space="preserve">All intellectual property, financial models, reports, and analytical work products created by the Financial Analyst during the engagement shall become the exclusive property of the client upon full payment.</w:t>
      </w:r>
    </w:p>
    <w:p>
      <w:pPr>
        <w:numPr>
          <w:ilvl w:val="0"/>
          <w:numId w:val="1002"/>
        </w:numPr>
        <w:pStyle w:val="Compact"/>
      </w:pPr>
      <w:r>
        <w:t xml:space="preserve">The Financial Analyst shall comply with all data protection obligations under Brazil's LGPD (Law No. 13,709/2018) and shall sign a Non-Disclosure Agreement (NDA) prior to commencing work.</w:t>
      </w:r>
    </w:p>
    <w:p>
      <w:pPr>
        <w:numPr>
          <w:ilvl w:val="0"/>
          <w:numId w:val="1002"/>
        </w:numPr>
        <w:pStyle w:val="Compact"/>
      </w:pPr>
      <w:r>
        <w:t xml:space="preserve">Any scope changes or additional deliverables beyond those described in this Quotation Estimate will be subject to a formal change order and supplementary Quotation Estimate.</w:t>
      </w:r>
    </w:p>
    <w:p>
      <w:pPr>
        <w:numPr>
          <w:ilvl w:val="0"/>
          <w:numId w:val="1002"/>
        </w:numPr>
        <w:pStyle w:val="Compact"/>
      </w:pPr>
      <w:r>
        <w:t xml:space="preserve">This Quotation Estimate does not constitute a binding contract until both parties execute the definitive Service Agreement.</w:t>
      </w:r>
    </w:p>
    <w:p>
      <w:pPr>
        <w:numPr>
          <w:ilvl w:val="0"/>
          <w:numId w:val="1002"/>
        </w:numPr>
        <w:pStyle w:val="Compact"/>
      </w:pPr>
      <w:r>
        <w:t xml:space="preserve">Disputes arising from this Quotation Estimate or the subsequent contract shall be resolved by arbitration in São Paulo, SP, Brazil, under the rules of CAMARB (Câmara de Arbitragem do Mercado).</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the Financial Analyst engagement in Brazil São Paulo and agrees to the terms, conditions, and pricing outlined herein. This acceptance triggers the preparation of the definitive Service Agreement within five (5) business days.</w:t>
      </w:r>
    </w:p>
    <w:p>
      <w:pPr>
        <w:pStyle w:val="BodyText"/>
      </w:pPr>
      <w:r>
        <w:rPr>
          <w:bCs/>
          <w:b/>
        </w:rPr>
        <w:t xml:space="preserve">For Meridian Advisory Partners Ltda.</w:t>
      </w:r>
    </w:p>
    <w:p>
      <w:pPr>
        <w:pStyle w:val="BodyText"/>
      </w:pPr>
      <w:r>
        <w:t xml:space="preserve">Name: Ricardo A. Ferreira</w:t>
      </w:r>
      <w:r>
        <w:br/>
      </w:r>
      <w:r>
        <w:t xml:space="preserve">Title: Director – Financial Services</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a non-binding preliminary estimate. Final pricing for the Financial Analyst engagement in Brazil São Paulo may be adjusted based on the client's specific requirements, office location within the São Paulo metropolitan area, and any additional compliance obligations identified during onboarding. All amounts are expressed in Brazilian Reais (BRL). This document is the property of Meridian Advisory Partners Ltda. and shall not be reproduced or distributed without prior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Brazil São Paulo</dc:title>
  <dc:creator/>
  <dc:language>en</dc:language>
  <cp:keywords/>
  <dcterms:created xsi:type="dcterms:W3CDTF">2026-10-10T01:59:07Z</dcterms:created>
  <dcterms:modified xsi:type="dcterms:W3CDTF">2026-10-10T01:59:07Z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