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meridian-capital-advisory-group"/>
    <w:p>
      <w:pPr>
        <w:pStyle w:val="Heading1"/>
      </w:pPr>
      <w:r>
        <w:t xml:space="preserve">Meridian Capital Advisory Group</w:t>
      </w:r>
    </w:p>
    <w:p>
      <w:pPr>
        <w:pStyle w:val="FirstParagraph"/>
      </w:pPr>
      <w:r>
        <w:t xml:space="preserve">18th Floor, China World Tower, No. 1 Jianguomenwai Avenue</w:t>
      </w:r>
    </w:p>
    <w:p>
      <w:pPr>
        <w:pStyle w:val="BodyText"/>
      </w:pPr>
      <w:r>
        <w:t xml:space="preserve">Chaoyang District, China Beijing, 100020</w:t>
      </w:r>
    </w:p>
    <w:p>
      <w:pPr>
        <w:pStyle w:val="BodyText"/>
      </w:pPr>
      <w:r>
        <w:t xml:space="preserve">Tel: +86-10-8512-3456 | Email: estimates@meridiancapital.cn</w:t>
      </w:r>
    </w:p>
    <w:p>
      <w:pPr>
        <w:pStyle w:val="BodyText"/>
      </w:pPr>
      <w:r>
        <w:t xml:space="preserve">Unified Social Credit Code: 91110105MA01KX7B2P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No: QTE-2025-BJ-0472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July 2025</w:t>
      </w:r>
    </w:p>
    <w:p>
      <w:pPr>
        <w:pStyle w:val="BodyText"/>
      </w:pPr>
      <w:r>
        <w:t xml:space="preserve">Page 1 of 1</w:t>
      </w:r>
    </w:p>
    <w:bookmarkEnd w:id="21"/>
    <w:bookmarkStart w:id="22" w:name="quotation-estimate-overview"/>
    <w:p>
      <w:pPr>
        <w:pStyle w:val="Heading3"/>
      </w:pPr>
      <w:r>
        <w:t xml:space="preserve">1. Quotation Estimate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Capital Advisory Group to provide a comprehensive and itemized cost projection for the engagement of a qualified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to be deployed and operated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metropolitan area. This document serves as a formal pricing proposal and is intended to assist the prospective client in evaluating the total cost of ownership, operational expenses, and professional service fees associated with securing a dedicated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for a twelve-month contract period.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Chinese Yuan (CNY) unless otherwise specified, and are subject to the terms and conditions outlined herein.</w:t>
      </w:r>
    </w:p>
    <w:bookmarkEnd w:id="22"/>
    <w:bookmarkStart w:id="25" w:name="client-and-project-details"/>
    <w:p>
      <w:pPr>
        <w:pStyle w:val="Heading3"/>
      </w:pPr>
      <w:r>
        <w:t xml:space="preserve">2. Client and Project Details</w:t>
      </w:r>
    </w:p>
    <w:bookmarkStart w:id="23" w:name="client-information"/>
    <w:p>
      <w:pPr>
        <w:pStyle w:val="Heading4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Name to be Inserted]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Chaoyang District, China Beijing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FA-BJ-2025-0091</w:t>
      </w:r>
    </w:p>
    <w:bookmarkEnd w:id="23"/>
    <w:bookmarkStart w:id="24" w:name="engagement-scope"/>
    <w:p>
      <w:pPr>
        <w:pStyle w:val="Heading4"/>
      </w:pPr>
      <w:r>
        <w:t xml:space="preserve">Engagement Scope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Senior Financial Analyst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Beijing (On-site, Chaoyang District)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12 Months (Renewable)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01 August 2025</w:t>
      </w:r>
    </w:p>
    <w:bookmarkEnd w:id="24"/>
    <w:bookmarkEnd w:id="25"/>
    <w:bookmarkStart w:id="26" w:name="scope-of-services-financial-analyst-role"/>
    <w:p>
      <w:pPr>
        <w:pStyle w:val="Heading3"/>
      </w:pPr>
      <w:r>
        <w:t xml:space="preserve">3. Scope of Services – Financial Analyst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core duties while operating out of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office:</w:t>
      </w:r>
    </w:p>
    <w:p>
      <w:pPr>
        <w:numPr>
          <w:ilvl w:val="0"/>
          <w:numId w:val="1001"/>
        </w:numPr>
        <w:pStyle w:val="Compact"/>
      </w:pPr>
      <w:r>
        <w:t xml:space="preserve">Preparation and maintenance of monthly, quarterly, and annual financial reports in compliance with Chinese Accounting Standards (CAS) and International Financial Reporting Standards (IFRS).</w:t>
      </w:r>
    </w:p>
    <w:p>
      <w:pPr>
        <w:numPr>
          <w:ilvl w:val="0"/>
          <w:numId w:val="1001"/>
        </w:numPr>
        <w:pStyle w:val="Compact"/>
      </w:pPr>
      <w:r>
        <w:t xml:space="preserve">Development of financial models, variance analyses, and budgeting frameworks tailored to the client's operational structure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Conducting cash flow forecasting, liquidity assessments, and working capital optimization for the client's Beijing-based subsidiaries.</w:t>
      </w:r>
    </w:p>
    <w:p>
      <w:pPr>
        <w:numPr>
          <w:ilvl w:val="0"/>
          <w:numId w:val="1001"/>
        </w:numPr>
        <w:pStyle w:val="Compact"/>
      </w:pPr>
      <w:r>
        <w:t xml:space="preserve">Providing strategic financial insights, investment appraisal, and return-on-investment (ROI) analysis to support executive decision-making.</w:t>
      </w:r>
    </w:p>
    <w:p>
      <w:pPr>
        <w:numPr>
          <w:ilvl w:val="0"/>
          <w:numId w:val="1001"/>
        </w:numPr>
        <w:pStyle w:val="Compact"/>
      </w:pPr>
      <w:r>
        <w:t xml:space="preserve">Coordination with external auditors, tax advisors, and regulatory bodies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jurisdiction to ensure full statutory compliance.</w:t>
      </w:r>
    </w:p>
    <w:p>
      <w:pPr>
        <w:numPr>
          <w:ilvl w:val="0"/>
          <w:numId w:val="1001"/>
        </w:numPr>
        <w:pStyle w:val="Compact"/>
      </w:pPr>
      <w:r>
        <w:t xml:space="preserve">Monitoring and reporting on key performance indicators (KPIs) and preparing board-level presentations on a monthly basis.</w:t>
      </w:r>
    </w:p>
    <w:p>
      <w:pPr>
        <w:numPr>
          <w:ilvl w:val="0"/>
          <w:numId w:val="1001"/>
        </w:numPr>
        <w:pStyle w:val="Compact"/>
      </w:pPr>
      <w:r>
        <w:t xml:space="preserve">Implementation and management of financial software systems (SAP, Oracle, or equivalent)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operational environment.</w:t>
      </w:r>
    </w:p>
    <w:bookmarkEnd w:id="26"/>
    <w:bookmarkStart w:id="27" w:name="itemized-cost-breakdown"/>
    <w:p>
      <w:pPr>
        <w:pStyle w:val="Heading3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Financial Analyst – Monthly Professional Fee (including salary, social insurance, housing fund, and employer contributions as mandated in China Beijing)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onboarding, and work permit processing for the Financial Analyst in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bonus provision (15% of base compensation)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workstation, software licenses, and IT infrastructure allocation in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and statutory employer liability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and administrative oversight fee (8% of total personnel cost)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advisory and regulatory liaison services specific to China Beijing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883,920.00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(6% – Professional Services, China Beijing)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53,035.20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936,955.20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prices are exclusive of any applicable withholding tax on foreign-sourced income. The above</w:t>
      </w:r>
      <w:r>
        <w:rPr>
          <w:iCs/>
          <w:i/>
        </w:rPr>
        <w:t xml:space="preserve"> </w:t>
      </w:r>
      <w:r>
        <w:rPr>
          <w:iCs/>
          <w:i/>
        </w:rPr>
        <w:t xml:space="preserve">Quotation Estimate</w:t>
      </w:r>
      <w:r>
        <w:rPr>
          <w:iCs/>
          <w:i/>
        </w:rPr>
        <w:t xml:space="preserve"> </w:t>
      </w:r>
      <w:r>
        <w:rPr>
          <w:iCs/>
          <w:i/>
        </w:rPr>
        <w:t xml:space="preserve">assumes standard office hours (Monday to Friday, 09:00–18:00 China Standard Time) and does not include overtime compensation, which will be billed at 1.5x the hourly rate if required.</w:t>
      </w:r>
    </w:p>
    <w:bookmarkEnd w:id="27"/>
    <w:bookmarkStart w:id="28" w:name="payment-terms"/>
    <w:p>
      <w:pPr>
        <w:pStyle w:val="Heading3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t xml:space="preserve">A 30% advance payment (CNY 281,086.56) is due upon execution of the service agreement and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remaining 70% shall be invoiced on a monthly basis in arrears, payable within 30 calendar days of invoice date via bank transfer to the account designated by Meridian Capital Advisory Group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Late payments shall attract a penalty of 0.05% per calendar day, in accordance with the Civil Code of the People's Republic of China.</w:t>
      </w:r>
    </w:p>
    <w:p>
      <w:pPr>
        <w:numPr>
          <w:ilvl w:val="0"/>
          <w:numId w:val="1002"/>
        </w:numPr>
        <w:pStyle w:val="Compact"/>
      </w:pPr>
      <w:r>
        <w:t xml:space="preserve">All invoices will be issued in Chinese and English to facilitate the client's internal accounting processes in</w:t>
      </w:r>
      <w:r>
        <w:t xml:space="preserve"> </w:t>
      </w:r>
      <w:r>
        <w:t xml:space="preserve">China Beijing</w:t>
      </w:r>
      <w:r>
        <w:t xml:space="preserve">.</w:t>
      </w:r>
    </w:p>
    <w:bookmarkEnd w:id="28"/>
    <w:bookmarkStart w:id="29" w:name="terms-and-conditions"/>
    <w:p>
      <w:pPr>
        <w:pStyle w:val="Heading3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pricing is subject to revision based on prevailing market conditions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be bound by a strict non-disclosure agreement (NDA) and non-compete clause for a period of twelve (12) months following the termination of the engagement.</w:t>
      </w:r>
    </w:p>
    <w:p>
      <w:pPr>
        <w:numPr>
          <w:ilvl w:val="0"/>
          <w:numId w:val="1003"/>
        </w:numPr>
        <w:pStyle w:val="Compact"/>
      </w:pPr>
      <w:r>
        <w:t xml:space="preserve">Meridian Capital Advisory Group reserves the right to substitute the assigned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with a candidate of equivalent or superior qualifications, subject to the client's written approval.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services, duration, or operational location within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must be documented in a formal change order signed by both parties before implementation.</w:t>
      </w:r>
    </w:p>
    <w:p>
      <w:pPr>
        <w:numPr>
          <w:ilvl w:val="0"/>
          <w:numId w:val="1003"/>
        </w:numPr>
        <w:pStyle w:val="Compact"/>
      </w:pPr>
      <w:r>
        <w:t xml:space="preserve">This engagement is governed by the laws of the People's Republic of China.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through arbitration at the Beijing Arbitration Commission (BAC) in accordance with its then-current rules.</w:t>
      </w:r>
    </w:p>
    <w:p>
      <w:pPr>
        <w:numPr>
          <w:ilvl w:val="0"/>
          <w:numId w:val="1003"/>
        </w:numPr>
        <w:pStyle w:val="Compact"/>
      </w:pPr>
      <w:r>
        <w:t xml:space="preserve">The client acknowledges that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is an employee of Meridian Capital Advisory Group and not a direct employee of the client. No employer-employee relationship is created between the client and the</w:t>
      </w:r>
      <w:r>
        <w:t xml:space="preserve"> </w:t>
      </w:r>
      <w:r>
        <w:t xml:space="preserve">Financial Analyst</w:t>
      </w:r>
      <w:r>
        <w:t xml:space="preserve">.</w:t>
      </w:r>
    </w:p>
    <w:bookmarkEnd w:id="29"/>
    <w:bookmarkStart w:id="30" w:name="acceptance-and-authorization"/>
    <w:p>
      <w:pPr>
        <w:pStyle w:val="Heading3"/>
      </w:pPr>
      <w:r>
        <w:t xml:space="preserve">7.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Meridian Capital Advisory Group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Director of Advisory Services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Seal: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Seal:</w:t>
      </w:r>
    </w:p>
    <w:bookmarkEnd w:id="30"/>
    <w:p>
      <w:pPr>
        <w:pStyle w:val="BodyText"/>
      </w:pPr>
      <w:r>
        <w:t xml:space="preserve">Meridian Capital Advisory Group | 18F, China World Tower, Chaoyang District, China Beijing 100020, P.R. China</w:t>
      </w:r>
    </w:p>
    <w:p>
      <w:pPr>
        <w:pStyle w:val="BodyText"/>
      </w:pPr>
      <w:r>
        <w:t xml:space="preserve">This Quotation Estimate is confidential and intended solely for the named recipient. Unauthorized reproduction or distribution is prohibited.</w:t>
      </w:r>
    </w:p>
    <w:p>
      <w:pPr>
        <w:pStyle w:val="BodyText"/>
      </w:pPr>
      <w:r>
        <w:t xml:space="preserve">Document Ref: QTE-2025-BJ-0472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Financial Analyst - China Beijing</dc:title>
  <dc:creator/>
  <dc:language>en</dc:language>
  <cp:keywords/>
  <dcterms:created xsi:type="dcterms:W3CDTF">2026-10-10T01:55:44Z</dcterms:created>
  <dcterms:modified xsi:type="dcterms:W3CDTF">2026-10-10T01:55:44Z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