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Services – Financial Analyst Engagement</w:t>
      </w:r>
    </w:p>
    <w:p>
      <w:pPr>
        <w:pStyle w:val="BodyText"/>
      </w:pPr>
      <w:r>
        <w:t xml:space="preserve">Location: Colombia Bogotá | Document Reference: QTE-BOG-2025-0472</w:t>
      </w:r>
    </w:p>
    <w:p>
      <w:pPr>
        <w:pStyle w:val="BodyText"/>
      </w:pPr>
      <w:r>
        <w:t xml:space="preserve">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QTE-BOG-2025-0472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For</w:t>
            </w:r>
          </w:p>
        </w:tc>
        <w:tc>
          <w:tcPr/>
          <w:p>
            <w:pPr>
              <w:pStyle w:val="Compact"/>
              <w:jc w:val="left"/>
            </w:pPr>
            <w:r>
              <w:t xml:space="preserve">Client Organization – Bogotá, Colombia</w:t>
            </w:r>
          </w:p>
        </w:tc>
      </w:tr>
      <w:tr>
        <w:tc>
          <w:tcPr/>
          <w:p>
            <w:pPr>
              <w:pStyle w:val="Compact"/>
              <w:jc w:val="left"/>
            </w:pPr>
            <w:r>
              <w:t xml:space="preserve">Prepared By</w:t>
            </w:r>
          </w:p>
        </w:tc>
        <w:tc>
          <w:tcPr/>
          <w:p>
            <w:pPr>
              <w:pStyle w:val="Compact"/>
              <w:jc w:val="left"/>
            </w:pPr>
            <w:r>
              <w:t xml:space="preserve">Strategic Talent Solutions S.A.S., Bogotá, Colombia</w:t>
            </w:r>
          </w:p>
        </w:tc>
      </w:tr>
      <w:tr>
        <w:tc>
          <w:tcPr/>
          <w:p>
            <w:pPr>
              <w:pStyle w:val="Compact"/>
              <w:jc w:val="left"/>
            </w:pPr>
            <w:r>
              <w:t xml:space="preserve">Service Category</w:t>
            </w:r>
          </w:p>
        </w:tc>
        <w:tc>
          <w:tcPr/>
          <w:p>
            <w:pPr>
              <w:pStyle w:val="Compact"/>
              <w:jc w:val="left"/>
            </w:pPr>
            <w:r>
              <w:t xml:space="preserve">Financial Analyst – Contractual Professional Services</w:t>
            </w:r>
          </w:p>
        </w:tc>
      </w:tr>
      <w:tr>
        <w:tc>
          <w:tcPr/>
          <w:p>
            <w:pPr>
              <w:pStyle w:val="Compact"/>
              <w:jc w:val="left"/>
            </w:pPr>
            <w:r>
              <w:t xml:space="preserve">Engagement Location</w:t>
            </w:r>
          </w:p>
        </w:tc>
        <w:tc>
          <w:tcPr/>
          <w:p>
            <w:pPr>
              <w:pStyle w:val="Compact"/>
              <w:jc w:val="left"/>
            </w:pPr>
            <w:r>
              <w:t xml:space="preserve">Bogotá D.C., Colombia (Hybrid: 3 days on-site, 2 days remote)</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Strategic Talent Solutions S.A.S. to formally present the scope, deliverables, and associated costs for the engagement of a qualified</w:t>
      </w:r>
      <w:r>
        <w:t xml:space="preserve"> </w:t>
      </w:r>
      <w:r>
        <w:rPr>
          <w:bCs/>
          <w:b/>
        </w:rPr>
        <w:t xml:space="preserve">Financial Analyst</w:t>
      </w:r>
      <w:r>
        <w:t xml:space="preserve"> </w:t>
      </w:r>
      <w:r>
        <w:t xml:space="preserve">to be deployed in</w:t>
      </w:r>
      <w:r>
        <w:t xml:space="preserve"> </w:t>
      </w:r>
      <w:r>
        <w:rPr>
          <w:bCs/>
          <w:b/>
        </w:rPr>
        <w:t xml:space="preserve">Colombia Bogotá</w:t>
      </w:r>
      <w:r>
        <w:t xml:space="preserve">. This Quotation Estimate has been prepared in accordance with the client's request for a specialized financial professional capable of supporting strategic decision-making, budgeting, forecasting, and financial reporting operations within the Bogotá metropolitan area.</w:t>
      </w:r>
    </w:p>
    <w:p>
      <w:pPr>
        <w:pStyle w:val="BodyText"/>
      </w:pPr>
      <w:r>
        <w:t xml:space="preserve">The Financial Analyst described in this Quotation Estimate will operate under a contractual services agreement compliant with Colombian labor regulations (Código Sustantivo del Trabajo, Decreto 2351 de 2017) and applicable tax obligations administered by the Dirección de Impuestos y Aduanas Nacionales (DIAN) in Bogotá.</w:t>
      </w:r>
    </w:p>
    <w:bookmarkEnd w:id="21"/>
    <w:bookmarkStart w:id="22" w:name="scope-of-services-financial-analyst-role"/>
    <w:p>
      <w:pPr>
        <w:pStyle w:val="Heading2"/>
      </w:pPr>
      <w:r>
        <w:t xml:space="preserve">2. Scope of Services – Financial Analyst Role</w:t>
      </w:r>
    </w:p>
    <w:p>
      <w:pPr>
        <w:pStyle w:val="FirstParagraph"/>
      </w:pPr>
      <w:r>
        <w:t xml:space="preserve">The Financial Analyst engaged under this Quotation Estimate will perform the following core responsibilities within the client's operations in Colombia Bogotá:</w:t>
      </w:r>
    </w:p>
    <w:p>
      <w:pPr>
        <w:numPr>
          <w:ilvl w:val="0"/>
          <w:numId w:val="1001"/>
        </w:numPr>
        <w:pStyle w:val="Compact"/>
      </w:pPr>
      <w:r>
        <w:t xml:space="preserve">Prepare and maintain monthly, quarterly, and annual financial statements in compliance with Colombian Generally Accepted Accounting Principles (NIC/IFRS) and local regulatory requirements.</w:t>
      </w:r>
    </w:p>
    <w:p>
      <w:pPr>
        <w:numPr>
          <w:ilvl w:val="0"/>
          <w:numId w:val="1001"/>
        </w:numPr>
        <w:pStyle w:val="Compact"/>
      </w:pPr>
      <w:r>
        <w:t xml:space="preserve">Develop and manage comprehensive financial models for budgeting, cash flow forecasting, and scenario analysis tailored to the client's industry sector in Bogotá.</w:t>
      </w:r>
    </w:p>
    <w:p>
      <w:pPr>
        <w:numPr>
          <w:ilvl w:val="0"/>
          <w:numId w:val="1001"/>
        </w:numPr>
        <w:pStyle w:val="Compact"/>
      </w:pPr>
      <w:r>
        <w:t xml:space="preserve">Conduct variance analysis between actual performance and budgeted figures, providing actionable recommendations to senior management.</w:t>
      </w:r>
    </w:p>
    <w:p>
      <w:pPr>
        <w:numPr>
          <w:ilvl w:val="0"/>
          <w:numId w:val="1001"/>
        </w:numPr>
        <w:pStyle w:val="Compact"/>
      </w:pPr>
      <w:r>
        <w:t xml:space="preserve">Monitor key performance indicators (KPIs) and financial ratios, generating executive dashboards and periodic reports for the board of directors.</w:t>
      </w:r>
    </w:p>
    <w:p>
      <w:pPr>
        <w:numPr>
          <w:ilvl w:val="0"/>
          <w:numId w:val="1001"/>
        </w:numPr>
        <w:pStyle w:val="Compact"/>
      </w:pPr>
      <w:r>
        <w:t xml:space="preserve">Support the finance department in Colombia Bogotá with tax planning, regulatory compliance filings, and coordination with external auditors.</w:t>
      </w:r>
    </w:p>
    <w:p>
      <w:pPr>
        <w:numPr>
          <w:ilvl w:val="0"/>
          <w:numId w:val="1001"/>
        </w:numPr>
        <w:pStyle w:val="Compact"/>
      </w:pPr>
      <w:r>
        <w:t xml:space="preserve">Assist in capital expenditure (CAPEX) evaluations, investment appraisals, and return-on-investment (ROI) analyses for new projects in the Bogotá region.</w:t>
      </w:r>
    </w:p>
    <w:p>
      <w:pPr>
        <w:numPr>
          <w:ilvl w:val="0"/>
          <w:numId w:val="1001"/>
        </w:numPr>
        <w:pStyle w:val="Compact"/>
      </w:pPr>
      <w:r>
        <w:t xml:space="preserve">Collaborate with cross-functional teams to identify cost optimization opportunities and revenue enhancement strategies.</w:t>
      </w:r>
    </w:p>
    <w:p>
      <w:pPr>
        <w:numPr>
          <w:ilvl w:val="0"/>
          <w:numId w:val="1001"/>
        </w:numPr>
        <w:pStyle w:val="Compact"/>
      </w:pPr>
      <w:r>
        <w:t xml:space="preserve">Ensure data integrity across all financial systems, including ERP platforms (SAP, Oracle, or equivalent) utilized by the client in Colombia Bogotá.</w:t>
      </w:r>
    </w:p>
    <w:bookmarkEnd w:id="22"/>
    <w:bookmarkStart w:id="23" w:name="professional-qualifications-required"/>
    <w:p>
      <w:pPr>
        <w:pStyle w:val="Heading2"/>
      </w:pPr>
      <w:r>
        <w:t xml:space="preserve">3. Professional Qualifications Required</w:t>
      </w:r>
    </w:p>
    <w:p>
      <w:pPr>
        <w:pStyle w:val="FirstParagraph"/>
      </w:pPr>
      <w:r>
        <w:t xml:space="preserve">The Financial Analyst candidate proposed in this Quotation Estimate must meet the following minimum qualifications:</w:t>
      </w:r>
    </w:p>
    <w:p>
      <w:pPr>
        <w:numPr>
          <w:ilvl w:val="0"/>
          <w:numId w:val="1002"/>
        </w:numPr>
        <w:pStyle w:val="Compact"/>
      </w:pPr>
      <w:r>
        <w:t xml:space="preserve">Professional degree in Finance, Accounting, Economics, or a related field from an accredited Colombian university (e.g., Universidad de los Andes, Universidad Javeriana, Universidad del Rosario, or equivalent).</w:t>
      </w:r>
    </w:p>
    <w:p>
      <w:pPr>
        <w:numPr>
          <w:ilvl w:val="0"/>
          <w:numId w:val="1002"/>
        </w:numPr>
        <w:pStyle w:val="Compact"/>
      </w:pPr>
      <w:r>
        <w:t xml:space="preserve">Minimum of five (5) years of progressive experience in financial analysis, corporate finance, or management accounting, with at least two (2) years in a role based in Colombia Bogotá.</w:t>
      </w:r>
    </w:p>
    <w:p>
      <w:pPr>
        <w:numPr>
          <w:ilvl w:val="0"/>
          <w:numId w:val="1002"/>
        </w:numPr>
        <w:pStyle w:val="Compact"/>
      </w:pPr>
      <w:r>
        <w:t xml:space="preserve">Proficiency in advanced Excel, financial modeling software, and at least one ERP system.</w:t>
      </w:r>
    </w:p>
    <w:p>
      <w:pPr>
        <w:numPr>
          <w:ilvl w:val="0"/>
          <w:numId w:val="1002"/>
        </w:numPr>
        <w:pStyle w:val="Compact"/>
      </w:pPr>
      <w:r>
        <w:t xml:space="preserve">Working knowledge of Colombian tax law, commercial code, and financial reporting standards.</w:t>
      </w:r>
    </w:p>
    <w:p>
      <w:pPr>
        <w:numPr>
          <w:ilvl w:val="0"/>
          <w:numId w:val="1002"/>
        </w:numPr>
        <w:pStyle w:val="Compact"/>
      </w:pPr>
      <w:r>
        <w:t xml:space="preserve">Fluency in Spanish; professional proficiency in English is strongly preferred.</w:t>
      </w:r>
    </w:p>
    <w:p>
      <w:pPr>
        <w:numPr>
          <w:ilvl w:val="0"/>
          <w:numId w:val="1002"/>
        </w:numPr>
        <w:pStyle w:val="Compact"/>
      </w:pPr>
      <w:r>
        <w:t xml:space="preserve">Professional certifications such as CFA, CPA (Colombia), or ACCA are considered a significant advantage.</w:t>
      </w:r>
    </w:p>
    <w:bookmarkEnd w:id="23"/>
    <w:bookmarkStart w:id="24" w:name="quotation-estimate-pricing-breakdown"/>
    <w:p>
      <w:pPr>
        <w:pStyle w:val="Heading2"/>
      </w:pPr>
      <w:r>
        <w:t xml:space="preserve">4. Quotation Estimate – Pricing Breakdown</w:t>
      </w:r>
    </w:p>
    <w:p>
      <w:pPr>
        <w:pStyle w:val="FirstParagraph"/>
      </w:pPr>
      <w:r>
        <w:t xml:space="preserve">The following Quotation Estimate outlines the total cost structure for the Financial Analyst engagement in Colombia Bogotá. All amounts are expressed in Colombian Pesos (COP)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Cost (COP)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Financial Analyst – Professional Fee (Gross Salary equivalent)</w:t>
            </w:r>
          </w:p>
        </w:tc>
        <w:tc>
          <w:tcPr/>
          <w:p>
            <w:pPr>
              <w:pStyle w:val="Compact"/>
              <w:jc w:val="left"/>
            </w:pPr>
            <w:r>
              <w:t xml:space="preserve">12,500,000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Statutory Social Security Contributions (Pensión, Salud, ARL) – Employer Portion</w:t>
            </w:r>
          </w:p>
        </w:tc>
        <w:tc>
          <w:tcPr/>
          <w:p>
            <w:pPr>
              <w:pStyle w:val="Compact"/>
              <w:jc w:val="left"/>
            </w:pPr>
            <w:r>
              <w:t xml:space="preserve">4,375,000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Contractual Services Administration &amp; Compliance Fee (15%)</w:t>
            </w:r>
          </w:p>
        </w:tc>
        <w:tc>
          <w:tcPr/>
          <w:p>
            <w:pPr>
              <w:pStyle w:val="Compact"/>
              <w:jc w:val="left"/>
            </w:pPr>
            <w:r>
              <w:t xml:space="preserve">1,875,000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Workstation &amp; Software Licensing (Excel, ERP access, BI tools)</w:t>
            </w:r>
          </w:p>
        </w:tc>
        <w:tc>
          <w:tcPr/>
          <w:p>
            <w:pPr>
              <w:pStyle w:val="Compact"/>
              <w:jc w:val="left"/>
            </w:pPr>
            <w:r>
              <w:t xml:space="preserve">850,000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Onboarding, Training &amp; Integration in Colombia Bogotá</w:t>
            </w:r>
          </w:p>
        </w:tc>
        <w:tc>
          <w:tcPr/>
          <w:p>
            <w:pPr>
              <w:pStyle w:val="Compact"/>
              <w:jc w:val="left"/>
            </w:pPr>
            <w:r>
              <w:t xml:space="preserve">2,000,000 (one-time)</w:t>
            </w:r>
          </w:p>
        </w:tc>
        <w:tc>
          <w:tcPr/>
          <w:p>
            <w:pPr>
              <w:pStyle w:val="Compact"/>
              <w:jc w:val="left"/>
            </w:pPr>
            <w:r>
              <w:t xml:space="preserve">Month 1</w:t>
            </w:r>
          </w:p>
        </w:tc>
      </w:tr>
      <w:tr>
        <w:tc>
          <w:tcPr/>
          <w:p>
            <w:pPr>
              <w:pStyle w:val="Compact"/>
              <w:jc w:val="left"/>
            </w:pPr>
            <w:r>
              <w:t xml:space="preserve">06</w:t>
            </w:r>
          </w:p>
        </w:tc>
        <w:tc>
          <w:tcPr/>
          <w:p>
            <w:pPr>
              <w:pStyle w:val="Compact"/>
              <w:jc w:val="left"/>
            </w:pPr>
            <w:r>
              <w:t xml:space="preserve">Performance Review &amp; Continuous Development Program</w:t>
            </w:r>
          </w:p>
        </w:tc>
        <w:tc>
          <w:tcPr/>
          <w:p>
            <w:pPr>
              <w:pStyle w:val="Compact"/>
              <w:jc w:val="left"/>
            </w:pPr>
            <w:r>
              <w:t xml:space="preserve">500,000</w:t>
            </w:r>
          </w:p>
        </w:tc>
        <w:tc>
          <w:tcPr/>
          <w:p>
            <w:pPr>
              <w:pStyle w:val="Compact"/>
              <w:jc w:val="left"/>
            </w:pPr>
            <w:r>
              <w:t xml:space="preserve">12 months</w:t>
            </w:r>
          </w:p>
        </w:tc>
      </w:tr>
      <w:tr>
        <w:tc>
          <w:tcPr>
            <w:gridSpan w:val="2"/>
          </w:tcPr>
          <w:p>
            <w:pPr>
              <w:pStyle w:val="Compact"/>
              <w:jc w:val="left"/>
            </w:pPr>
            <w:r>
              <w:t xml:space="preserve">TOTAL ESTIMATED COST (12-Month Engagement)</w:t>
            </w:r>
          </w:p>
        </w:tc>
        <w:tc>
          <w:tcPr>
            <w:gridSpan w:val="2"/>
          </w:tcPr>
          <w:p>
            <w:pPr>
              <w:pStyle w:val="Compact"/>
              <w:jc w:val="left"/>
            </w:pPr>
            <w:r>
              <w:t xml:space="preserve">COP 224,500,000 (approx. USD 55,125)</w:t>
            </w:r>
          </w:p>
        </w:tc>
      </w:tr>
    </w:tbl>
    <w:p>
      <w:pPr>
        <w:pStyle w:val="BodyText"/>
      </w:pPr>
      <w:r>
        <w:rPr>
          <w:bCs/>
          <w:b/>
        </w:rPr>
        <w:t xml:space="preserve">Note:</w:t>
      </w:r>
      <w:r>
        <w:t xml:space="preserve"> </w:t>
      </w:r>
      <w:r>
        <w:t xml:space="preserve">The Quotation Estimate above does not include applicable Value Added Tax (IVA – 19%) as per Colombian tax regulations. The final invoice issued in Colombia Bogotá will reflect the applicable tax rate. Exchange rate used for reference: 1 USD = 4,072 COP (Banco de la República, June 2025).</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based on market conditions in Colombia Bogotá.</w:t>
      </w:r>
    </w:p>
    <w:p>
      <w:pPr>
        <w:numPr>
          <w:ilvl w:val="0"/>
          <w:numId w:val="1003"/>
        </w:numPr>
        <w:pStyle w:val="Compact"/>
      </w:pPr>
      <w:r>
        <w:t xml:space="preserve">Payment terms: Net 30 days from the date of invoice issuance. Payments shall be made via bank transfer to the account designated by Strategic Talent Solutions S.A.S. in Bogotá, Colombia.</w:t>
      </w:r>
    </w:p>
    <w:p>
      <w:pPr>
        <w:numPr>
          <w:ilvl w:val="0"/>
          <w:numId w:val="1003"/>
        </w:numPr>
        <w:pStyle w:val="Compact"/>
      </w:pPr>
      <w:r>
        <w:t xml:space="preserve">The engagement period is twelve (12) months, renewable by mutual written agreement. Early termination requires a sixty (60) day written notice.</w:t>
      </w:r>
    </w:p>
    <w:p>
      <w:pPr>
        <w:numPr>
          <w:ilvl w:val="0"/>
          <w:numId w:val="1003"/>
        </w:numPr>
        <w:pStyle w:val="Compact"/>
      </w:pPr>
      <w:r>
        <w:t xml:space="preserve">The Financial Analyst will be subject to the client's internal policies, code of conduct, and confidentiality agreements applicable to operations in Colombia Bogotá.</w:t>
      </w:r>
    </w:p>
    <w:p>
      <w:pPr>
        <w:numPr>
          <w:ilvl w:val="0"/>
          <w:numId w:val="1003"/>
        </w:numPr>
        <w:pStyle w:val="Compact"/>
      </w:pPr>
      <w:r>
        <w:t xml:space="preserve">All intellectual property, financial models, reports, and analyses produced by the Financial Analyst during the engagement shall remain the exclusive property of the client.</w:t>
      </w:r>
    </w:p>
    <w:p>
      <w:pPr>
        <w:numPr>
          <w:ilvl w:val="0"/>
          <w:numId w:val="1003"/>
        </w:numPr>
        <w:pStyle w:val="Compact"/>
      </w:pPr>
      <w:r>
        <w:t xml:space="preserve">This Quotation Estimate is governed by the commercial laws of the Republic of Colombia. Any disputes shall be resolved through the competent commercial courts of Bogotá D.C.</w:t>
      </w:r>
    </w:p>
    <w:p>
      <w:pPr>
        <w:numPr>
          <w:ilvl w:val="0"/>
          <w:numId w:val="1003"/>
        </w:numPr>
        <w:pStyle w:val="Compact"/>
      </w:pPr>
      <w:r>
        <w:t xml:space="preserve">Force majeure events, including but not limited to natural disasters, government-mandated closures, or economic emergencies declared in Colombia, may affect the timeline of deliverables.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Financial Analyst engagement in Colombia Bogotá and agrees to the terms, conditions, and pricing outlined herein. This signature constitutes formal acceptance of the Quotation Estimate and authorizes the commencement of the recruitment and onboarding process.</w:t>
      </w:r>
    </w:p>
    <w:p>
      <w:pPr>
        <w:pStyle w:val="BodyText"/>
      </w:pPr>
      <w:r>
        <w:rPr>
          <w:bCs/>
          <w:b/>
        </w:rPr>
        <w:t xml:space="preserve">For: Strategic Talent Solutions S.A.S.</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Client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Strategic Talent Solutions S.A.S. | Cra. 15 # 93-45, Piso 12, Zona G, Bogotá D.C., Colombia</w:t>
      </w:r>
    </w:p>
    <w:p>
      <w:pPr>
        <w:pStyle w:val="BodyText"/>
      </w:pPr>
      <w:r>
        <w:t xml:space="preserve">NIT: 901.234.567-8 | Tel: +57 (601) 745 8920 | Email: quotations@strategictalent.co</w:t>
      </w:r>
    </w:p>
    <w:p>
      <w:pPr>
        <w:pStyle w:val="BodyText"/>
      </w:pPr>
      <w:r>
        <w:t xml:space="preserve">This Quotation Estimate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Colombia Bogotá</dc:title>
  <dc:creator/>
  <dc:language>en</dc:language>
  <cp:keywords/>
  <dcterms:created xsi:type="dcterms:W3CDTF">2026-10-10T04:24:22Z</dcterms:created>
  <dcterms:modified xsi:type="dcterms:W3CDTF">2026-10-10T04:24:22Z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