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rPr>
          <w:bCs/>
          <w:b/>
        </w:rPr>
        <w:t xml:space="preserve">Alexandria Business Solutions &amp; Consulting Co.</w:t>
      </w:r>
    </w:p>
    <w:p>
      <w:pPr>
        <w:pStyle w:val="BodyText"/>
      </w:pPr>
      <w:r>
        <w:t xml:space="preserve">12 Corniche El-Nil Street, Smouha District, Alexandria, Egypt</w:t>
      </w:r>
    </w:p>
    <w:p>
      <w:pPr>
        <w:pStyle w:val="BodyText"/>
      </w:pPr>
      <w:r>
        <w:t xml:space="preserve">Tel: +20 3 482 5567 | Email: info@alexbsc-eg.com | CR: 114520</w:t>
      </w:r>
    </w:p>
    <w:bookmarkEnd w:id="20"/>
    <w:p>
      <w:pPr>
        <w:pStyle w:val="BodyText"/>
      </w:pPr>
      <w:r>
        <w:rPr>
          <w:bCs/>
          <w:b/>
        </w:rPr>
        <w:t xml:space="preserve">Quotation No.:</w:t>
      </w:r>
      <w:r>
        <w:t xml:space="preserve"> </w:t>
      </w:r>
      <w:r>
        <w:t xml:space="preserve">QTE-2025-0487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Mediterranean Trade &amp; Logistics S.A.E.</w:t>
      </w:r>
    </w:p>
    <w:p>
      <w:pPr>
        <w:pStyle w:val="BodyText"/>
      </w:pPr>
      <w:r>
        <w:t xml:space="preserve">Dear Sir/Madam,</w:t>
      </w:r>
    </w:p>
    <w:p>
      <w:pPr>
        <w:pStyle w:val="BodyText"/>
      </w:pPr>
      <w:r>
        <w:t xml:space="preserve">Thank you for considering Alexandria Business Solutions &amp; Consulting Co. for your professional staffing and advisory requirements. This</w:t>
      </w:r>
      <w:r>
        <w:t xml:space="preserve"> </w:t>
      </w:r>
      <w:r>
        <w:t xml:space="preserve">Quotation Estimate</w:t>
      </w:r>
      <w:r>
        <w:t xml:space="preserve"> </w:t>
      </w:r>
      <w:r>
        <w:t xml:space="preserve">has been carefully prepared to outline the full scope, deliverables, and associated costs for the engagement of a qualified</w:t>
      </w:r>
      <w:r>
        <w:t xml:space="preserve"> </w:t>
      </w:r>
      <w:r>
        <w:t xml:space="preserve">Financial Analyst</w:t>
      </w:r>
      <w:r>
        <w:t xml:space="preserve"> </w:t>
      </w:r>
      <w:r>
        <w:t xml:space="preserve">to support your operations in</w:t>
      </w:r>
      <w:r>
        <w:t xml:space="preserve"> </w:t>
      </w:r>
      <w:r>
        <w:t xml:space="preserve">Egypt Alexandria</w:t>
      </w:r>
      <w:r>
        <w:t xml:space="preserve">. We are committed to delivering exceptional value and ensuring that this estimate reflects the highest standards of transparency and professionalism.</w:t>
      </w:r>
    </w:p>
    <w:bookmarkStart w:id="21" w:name="Xc71ca9f107dc19ad1a35be8656fe3f8577b2b82"/>
    <w:p>
      <w:pPr>
        <w:pStyle w:val="Heading2"/>
      </w:pPr>
      <w:r>
        <w:t xml:space="preserve">1. Scope of Services – Financial Analyst Engagement</w:t>
      </w:r>
    </w:p>
    <w:p>
      <w:pPr>
        <w:pStyle w:val="FirstParagraph"/>
      </w:pPr>
      <w:r>
        <w:t xml:space="preserve">The</w:t>
      </w:r>
      <w:r>
        <w:t xml:space="preserve"> </w:t>
      </w:r>
      <w:r>
        <w:t xml:space="preserve">Financial Analyst</w:t>
      </w:r>
      <w:r>
        <w:t xml:space="preserve"> </w:t>
      </w:r>
      <w:r>
        <w:t xml:space="preserve">engaged under this</w:t>
      </w:r>
      <w:r>
        <w:t xml:space="preserve"> </w:t>
      </w:r>
      <w:r>
        <w:t xml:space="preserve">Quotation Estimate</w:t>
      </w:r>
      <w:r>
        <w:t xml:space="preserve"> </w:t>
      </w:r>
      <w:r>
        <w:t xml:space="preserve">will be based in our Alexandria office and will provide the following services to your organization:</w:t>
      </w:r>
    </w:p>
    <w:p>
      <w:pPr>
        <w:numPr>
          <w:ilvl w:val="0"/>
          <w:numId w:val="1001"/>
        </w:numPr>
        <w:pStyle w:val="Compact"/>
      </w:pPr>
      <w:r>
        <w:t xml:space="preserve">Preparation and maintenance of monthly, quarterly, and annual financial reports in compliance with Egyptian Financial Accounting Standards (E-GAAP) and IFRS.</w:t>
      </w:r>
    </w:p>
    <w:p>
      <w:pPr>
        <w:numPr>
          <w:ilvl w:val="0"/>
          <w:numId w:val="1001"/>
        </w:numPr>
        <w:pStyle w:val="Compact"/>
      </w:pPr>
      <w:r>
        <w:t xml:space="preserve">Development of detailed cash flow projections, budgeting models, and variance analysis tailored to the Alexandria market conditions.</w:t>
      </w:r>
    </w:p>
    <w:p>
      <w:pPr>
        <w:numPr>
          <w:ilvl w:val="0"/>
          <w:numId w:val="1001"/>
        </w:numPr>
        <w:pStyle w:val="Compact"/>
      </w:pPr>
      <w:r>
        <w:t xml:space="preserve">Conducting cost-benefit analyses for new investment opportunities, supplier negotiations, and operational restructuring initiatives.</w:t>
      </w:r>
    </w:p>
    <w:p>
      <w:pPr>
        <w:numPr>
          <w:ilvl w:val="0"/>
          <w:numId w:val="1001"/>
        </w:numPr>
        <w:pStyle w:val="Compact"/>
      </w:pPr>
      <w:r>
        <w:t xml:space="preserve">Monitoring key performance indicators (KPIs) and preparing executive dashboards for senior management review.</w:t>
      </w:r>
    </w:p>
    <w:p>
      <w:pPr>
        <w:numPr>
          <w:ilvl w:val="0"/>
          <w:numId w:val="1001"/>
        </w:numPr>
        <w:pStyle w:val="Compact"/>
      </w:pPr>
      <w:r>
        <w:t xml:space="preserve">Assisting with tax planning, VAT reconciliation, and coordination with the Egyptian Tax Authority in Alexandria.</w:t>
      </w:r>
    </w:p>
    <w:p>
      <w:pPr>
        <w:numPr>
          <w:ilvl w:val="0"/>
          <w:numId w:val="1001"/>
        </w:numPr>
        <w:pStyle w:val="Compact"/>
      </w:pPr>
      <w:r>
        <w:t xml:space="preserve">Providing ad-hoc financial modeling and scenario analysis for strategic decision-making.</w:t>
      </w:r>
    </w:p>
    <w:p>
      <w:pPr>
        <w:numPr>
          <w:ilvl w:val="0"/>
          <w:numId w:val="1001"/>
        </w:numPr>
        <w:pStyle w:val="Compact"/>
      </w:pPr>
      <w:r>
        <w:t xml:space="preserve">Preparing board-level presentations and investor reports in both Arabic and English.</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(EGP)</w:t>
            </w:r>
          </w:p>
        </w:tc>
        <w:tc>
          <w:tcPr/>
          <w:p>
            <w:pPr>
              <w:pStyle w:val="Compact"/>
              <w:jc w:val="left"/>
            </w:pPr>
            <w:r>
              <w:t xml:space="preserve">Total (EGP)</w:t>
            </w:r>
          </w:p>
        </w:tc>
      </w:tr>
      <w:tr>
        <w:tc>
          <w:tcPr/>
          <w:p>
            <w:pPr>
              <w:pStyle w:val="Compact"/>
              <w:jc w:val="left"/>
            </w:pPr>
            <w:r>
              <w:t xml:space="preserve">1</w:t>
            </w:r>
          </w:p>
        </w:tc>
        <w:tc>
          <w:tcPr/>
          <w:p>
            <w:pPr>
              <w:pStyle w:val="Compact"/>
              <w:jc w:val="left"/>
            </w:pPr>
            <w:r>
              <w:t xml:space="preserve">Senior Financial Analyst – Monthly Retainer (full-time, 5 days/week, Alexandria office)</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2</w:t>
            </w:r>
          </w:p>
        </w:tc>
        <w:tc>
          <w:tcPr/>
          <w:p>
            <w:pPr>
              <w:pStyle w:val="Compact"/>
              <w:jc w:val="left"/>
            </w:pPr>
            <w:r>
              <w:t xml:space="preserve">Initial Onboarding &amp; Financial System Audit (one-time)</w:t>
            </w:r>
          </w:p>
        </w:tc>
        <w:tc>
          <w:tcPr/>
          <w:p>
            <w:pPr>
              <w:pStyle w:val="Compact"/>
              <w:jc w:val="left"/>
            </w:pPr>
            <w:r>
              <w:t xml:space="preserve">2 weeks</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w:t>
            </w:r>
          </w:p>
        </w:tc>
        <w:tc>
          <w:tcPr/>
          <w:p>
            <w:pPr>
              <w:pStyle w:val="Compact"/>
              <w:jc w:val="left"/>
            </w:pPr>
            <w:r>
              <w:t xml:space="preserve">Custom Financial Dashboard Development (Power BI / Excel)</w:t>
            </w:r>
          </w:p>
        </w:tc>
        <w:tc>
          <w:tcPr/>
          <w:p>
            <w:pPr>
              <w:pStyle w:val="Compact"/>
              <w:jc w:val="left"/>
            </w:pPr>
            <w:r>
              <w:t xml:space="preserve">4 weeks</w:t>
            </w:r>
          </w:p>
        </w:tc>
        <w:tc>
          <w:tcPr/>
          <w:p>
            <w:pPr>
              <w:pStyle w:val="Compact"/>
              <w:jc w:val="left"/>
            </w:pPr>
            <w:r>
              <w:t xml:space="preserve">28,000</w:t>
            </w:r>
          </w:p>
        </w:tc>
        <w:tc>
          <w:tcPr/>
          <w:p>
            <w:pPr>
              <w:pStyle w:val="Compact"/>
              <w:jc w:val="left"/>
            </w:pPr>
            <w:r>
              <w:t xml:space="preserve">28,000</w:t>
            </w:r>
          </w:p>
        </w:tc>
      </w:tr>
      <w:tr>
        <w:tc>
          <w:tcPr/>
          <w:p>
            <w:pPr>
              <w:pStyle w:val="Compact"/>
              <w:jc w:val="left"/>
            </w:pPr>
            <w:r>
              <w:t xml:space="preserve">4</w:t>
            </w:r>
          </w:p>
        </w:tc>
        <w:tc>
          <w:tcPr/>
          <w:p>
            <w:pPr>
              <w:pStyle w:val="Compact"/>
              <w:jc w:val="left"/>
            </w:pPr>
            <w:r>
              <w:t xml:space="preserve">Quarterly Strategic Financial Review &amp; Board Presentation</w:t>
            </w:r>
          </w:p>
        </w:tc>
        <w:tc>
          <w:tcPr/>
          <w:p>
            <w:pPr>
              <w:pStyle w:val="Compact"/>
              <w:jc w:val="left"/>
            </w:pPr>
            <w:r>
              <w:t xml:space="preserve">4 sessions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5</w:t>
            </w:r>
          </w:p>
        </w:tc>
        <w:tc>
          <w:tcPr/>
          <w:p>
            <w:pPr>
              <w:pStyle w:val="Compact"/>
              <w:jc w:val="left"/>
            </w:pPr>
            <w:r>
              <w:t xml:space="preserve">Ad-hoc Financial Modeling &amp; Scenario Analysis (up to 40 hours/year)</w:t>
            </w:r>
          </w:p>
        </w:tc>
        <w:tc>
          <w:tcPr/>
          <w:p>
            <w:pPr>
              <w:pStyle w:val="Compact"/>
              <w:jc w:val="left"/>
            </w:pPr>
            <w:r>
              <w:t xml:space="preserve">Annual</w:t>
            </w:r>
          </w:p>
        </w:tc>
        <w:tc>
          <w:tcPr/>
          <w:p>
            <w:pPr>
              <w:pStyle w:val="Compact"/>
              <w:jc w:val="left"/>
            </w:pPr>
            <w:r>
              <w:t xml:space="preserve">1,500/hr</w:t>
            </w:r>
          </w:p>
        </w:tc>
        <w:tc>
          <w:tcPr/>
          <w:p>
            <w:pPr>
              <w:pStyle w:val="Compact"/>
              <w:jc w:val="left"/>
            </w:pPr>
            <w:r>
              <w:t xml:space="preserve">60,000</w:t>
            </w:r>
          </w:p>
        </w:tc>
      </w:tr>
      <w:tr>
        <w:tc>
          <w:tcPr/>
          <w:p>
            <w:pPr>
              <w:pStyle w:val="Compact"/>
              <w:jc w:val="left"/>
            </w:pPr>
            <w:r>
              <w:t xml:space="preserve">6</w:t>
            </w:r>
          </w:p>
        </w:tc>
        <w:tc>
          <w:tcPr/>
          <w:p>
            <w:pPr>
              <w:pStyle w:val="Compact"/>
              <w:jc w:val="left"/>
            </w:pPr>
            <w:r>
              <w:t xml:space="preserve">Local Travel &amp; Site Visits within Alexandria Governorate</w:t>
            </w:r>
          </w:p>
        </w:tc>
        <w:tc>
          <w:tcPr/>
          <w:p>
            <w:pPr>
              <w:pStyle w:val="Compact"/>
              <w:jc w:val="left"/>
            </w:pPr>
            <w:r>
              <w:t xml:space="preserve">Annual</w:t>
            </w:r>
          </w:p>
        </w:tc>
        <w:tc>
          <w:tcPr/>
          <w:p>
            <w:pPr>
              <w:pStyle w:val="Compact"/>
              <w:jc w:val="left"/>
            </w:pPr>
            <w:r>
              <w:t xml:space="preserve">Flat</w:t>
            </w:r>
          </w:p>
        </w:tc>
        <w:tc>
          <w:tcPr/>
          <w:p>
            <w:pPr>
              <w:pStyle w:val="Compact"/>
              <w:jc w:val="left"/>
            </w:pPr>
            <w:r>
              <w:t xml:space="preserve">15,000</w:t>
            </w:r>
          </w:p>
        </w:tc>
      </w:tr>
      <w:tr>
        <w:tc>
          <w:tcPr/>
          <w:p>
            <w:pPr>
              <w:pStyle w:val="Compact"/>
              <w:jc w:val="left"/>
            </w:pPr>
            <w:r>
              <w:t xml:space="preserve">7</w:t>
            </w:r>
          </w:p>
        </w:tc>
        <w:tc>
          <w:tcPr/>
          <w:p>
            <w:pPr>
              <w:pStyle w:val="Compact"/>
              <w:jc w:val="left"/>
            </w:pPr>
            <w:r>
              <w:t xml:space="preserve">Software Licenses &amp; Cloud Storage (annual)</w:t>
            </w:r>
          </w:p>
        </w:tc>
        <w:tc>
          <w:tcPr/>
          <w:p>
            <w:pPr>
              <w:pStyle w:val="Compact"/>
              <w:jc w:val="left"/>
            </w:pPr>
            <w:r>
              <w:t xml:space="preserve">12 months</w:t>
            </w:r>
          </w:p>
        </w:tc>
        <w:tc>
          <w:tcPr/>
          <w:p>
            <w:pPr>
              <w:pStyle w:val="Compact"/>
              <w:jc w:val="left"/>
            </w:pPr>
            <w:r>
              <w:t xml:space="preserve">Flat</w:t>
            </w:r>
          </w:p>
        </w:tc>
        <w:tc>
          <w:tcPr/>
          <w:p>
            <w:pPr>
              <w:pStyle w:val="Compact"/>
              <w:jc w:val="left"/>
            </w:pPr>
            <w:r>
              <w:t xml:space="preserve">22,000</w:t>
            </w:r>
          </w:p>
        </w:tc>
      </w:tr>
      <w:tr>
        <w:tc>
          <w:tcPr>
            <w:gridSpan w:val="4"/>
          </w:tcPr>
          <w:p>
            <w:pPr>
              <w:pStyle w:val="Compact"/>
              <w:jc w:val="left"/>
            </w:pPr>
            <w:r>
              <w:t xml:space="preserve">Subtotal (EGP)</w:t>
            </w:r>
          </w:p>
        </w:tc>
        <w:tc>
          <w:tcPr/>
          <w:p>
            <w:pPr>
              <w:pStyle w:val="Compact"/>
              <w:jc w:val="left"/>
            </w:pPr>
            <w:r>
              <w:t xml:space="preserve">748,000</w:t>
            </w:r>
          </w:p>
        </w:tc>
      </w:tr>
      <w:tr>
        <w:tc>
          <w:tcPr>
            <w:gridSpan w:val="4"/>
          </w:tcPr>
          <w:p>
            <w:pPr>
              <w:pStyle w:val="Compact"/>
              <w:jc w:val="left"/>
            </w:pPr>
            <w:r>
              <w:t xml:space="preserve">VAT @ 14% (Egyptian Tax Authority)</w:t>
            </w:r>
          </w:p>
        </w:tc>
        <w:tc>
          <w:tcPr/>
          <w:p>
            <w:pPr>
              <w:pStyle w:val="Compact"/>
              <w:jc w:val="left"/>
            </w:pPr>
            <w:r>
              <w:t xml:space="preserve">104,720</w:t>
            </w:r>
          </w:p>
        </w:tc>
      </w:tr>
      <w:tr>
        <w:tc>
          <w:tcPr>
            <w:gridSpan w:val="4"/>
          </w:tcPr>
          <w:p>
            <w:pPr>
              <w:pStyle w:val="Compact"/>
              <w:jc w:val="left"/>
            </w:pPr>
            <w:r>
              <w:rPr>
                <w:bCs/>
                <w:b/>
              </w:rPr>
              <w:t xml:space="preserve">Grand Total (EGP)</w:t>
            </w:r>
          </w:p>
        </w:tc>
        <w:tc>
          <w:tcPr/>
          <w:p>
            <w:pPr>
              <w:pStyle w:val="Compact"/>
              <w:jc w:val="left"/>
            </w:pPr>
            <w:r>
              <w:rPr>
                <w:bCs/>
                <w:b/>
              </w:rPr>
              <w:t xml:space="preserve">852,720</w:t>
            </w:r>
          </w:p>
        </w:tc>
      </w:tr>
    </w:tbl>
    <w:bookmarkEnd w:id="22"/>
    <w:bookmarkStart w:id="23" w:name="payment-schedule"/>
    <w:p>
      <w:pPr>
        <w:pStyle w:val="Heading2"/>
      </w:pPr>
      <w:r>
        <w:t xml:space="preserve">3. Payment Schedule</w:t>
      </w:r>
    </w:p>
    <w:p>
      <w:pPr>
        <w:pStyle w:val="FirstParagraph"/>
      </w:pPr>
      <w:r>
        <w:t xml:space="preserve">Payment for the services outlined in this</w:t>
      </w:r>
      <w:r>
        <w:t xml:space="preserve"> </w:t>
      </w:r>
      <w:r>
        <w:t xml:space="preserve">Quotation Estimate</w:t>
      </w:r>
      <w:r>
        <w:t xml:space="preserve"> </w:t>
      </w:r>
      <w:r>
        <w:t xml:space="preserve">shall be made as follows:</w:t>
      </w:r>
    </w:p>
    <w:p>
      <w:pPr>
        <w:numPr>
          <w:ilvl w:val="0"/>
          <w:numId w:val="1002"/>
        </w:numPr>
        <w:pStyle w:val="Compact"/>
      </w:pPr>
      <w:r>
        <w:rPr>
          <w:bCs/>
          <w:b/>
        </w:rPr>
        <w:t xml:space="preserve">30% Advance Payment:</w:t>
      </w:r>
      <w:r>
        <w:t xml:space="preserve"> </w:t>
      </w:r>
      <w:r>
        <w:t xml:space="preserve">Due upon signed acceptance of this quotation (EGP 255,816).</w:t>
      </w:r>
    </w:p>
    <w:p>
      <w:pPr>
        <w:numPr>
          <w:ilvl w:val="0"/>
          <w:numId w:val="1002"/>
        </w:numPr>
        <w:pStyle w:val="Compact"/>
      </w:pPr>
      <w:r>
        <w:rPr>
          <w:bCs/>
          <w:b/>
        </w:rPr>
        <w:t xml:space="preserve">Monthly Retainer:</w:t>
      </w:r>
      <w:r>
        <w:t xml:space="preserve"> </w:t>
      </w:r>
      <w:r>
        <w:t xml:space="preserve">Invoiced on the 1st business day of each month, payable within 15 calendar days.</w:t>
      </w:r>
    </w:p>
    <w:p>
      <w:pPr>
        <w:numPr>
          <w:ilvl w:val="0"/>
          <w:numId w:val="1002"/>
        </w:numPr>
        <w:pStyle w:val="Compact"/>
      </w:pPr>
      <w:r>
        <w:rPr>
          <w:bCs/>
          <w:b/>
        </w:rPr>
        <w:t xml:space="preserve">One-time Deliverables:</w:t>
      </w:r>
      <w:r>
        <w:t xml:space="preserve"> </w:t>
      </w:r>
      <w:r>
        <w:t xml:space="preserve">Invoiced upon completion and client sign-off.</w:t>
      </w:r>
    </w:p>
    <w:p>
      <w:pPr>
        <w:numPr>
          <w:ilvl w:val="0"/>
          <w:numId w:val="1002"/>
        </w:numPr>
        <w:pStyle w:val="Compact"/>
      </w:pPr>
      <w:r>
        <w:t xml:space="preserve">All payments shall be made via bank transfer to our account at National Bank of Egypt, Alexandria Branch. IBAN: EG38000200015678901234567890.</w:t>
      </w:r>
    </w:p>
    <w:bookmarkEnd w:id="23"/>
    <w:bookmarkStart w:id="24" w:name="terms-conditions"/>
    <w:p>
      <w:pPr>
        <w:pStyle w:val="Heading2"/>
      </w:pPr>
      <w:r>
        <w:t xml:space="preserve">4. Terms &amp;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subject to revision based on prevailing market conditions in</w:t>
      </w:r>
      <w:r>
        <w:t xml:space="preserve"> </w:t>
      </w:r>
      <w:r>
        <w:t xml:space="preserve">Egypt Alexandria</w:t>
      </w:r>
      <w:r>
        <w:t xml:space="preserve">.</w:t>
      </w:r>
    </w:p>
    <w:p>
      <w:pPr>
        <w:numPr>
          <w:ilvl w:val="0"/>
          <w:numId w:val="1003"/>
        </w:numPr>
        <w:pStyle w:val="Compact"/>
      </w:pPr>
      <w:r>
        <w:t xml:space="preserve">The</w:t>
      </w:r>
      <w:r>
        <w:t xml:space="preserve"> </w:t>
      </w:r>
      <w:r>
        <w:t xml:space="preserve">Financial Analyst</w:t>
      </w:r>
      <w:r>
        <w:t xml:space="preserve"> </w:t>
      </w:r>
      <w:r>
        <w:t xml:space="preserve">assigned to this engagement shall be a Chartered Financial Analyst (CFA) charterholder or equivalent, with a minimum of seven (7) years of experience in the Egyptian financial sector.</w:t>
      </w:r>
    </w:p>
    <w:p>
      <w:pPr>
        <w:numPr>
          <w:ilvl w:val="0"/>
          <w:numId w:val="1003"/>
        </w:numPr>
        <w:pStyle w:val="Compact"/>
      </w:pPr>
      <w:r>
        <w:t xml:space="preserve">All work products, reports, and data generated under this engagement shall remain the exclusive property of the client. Our firm shall maintain strict confidentiality in accordance with Egyptian Law No. 175 of 2018 on Personal Data Protection.</w:t>
      </w:r>
    </w:p>
    <w:p>
      <w:pPr>
        <w:numPr>
          <w:ilvl w:val="0"/>
          <w:numId w:val="1003"/>
        </w:numPr>
        <w:pStyle w:val="Compact"/>
      </w:pPr>
      <w:r>
        <w:t xml:space="preserve">Any additional services beyond the scope defined herein shall be subject to a separate written amendment and additional</w:t>
      </w:r>
      <w:r>
        <w:t xml:space="preserve"> </w:t>
      </w:r>
      <w:r>
        <w:t xml:space="preserve">Quotation Estimate</w:t>
      </w:r>
      <w:r>
        <w:t xml:space="preserve">.</w:t>
      </w:r>
    </w:p>
    <w:p>
      <w:pPr>
        <w:numPr>
          <w:ilvl w:val="0"/>
          <w:numId w:val="1003"/>
        </w:numPr>
        <w:pStyle w:val="Compact"/>
      </w:pPr>
      <w:r>
        <w:t xml:space="preserve">Termination may be initiated by either party with thirty (30) days written notice. In such case, all services rendered up to the termination date shall be invoiced in full.</w:t>
      </w:r>
    </w:p>
    <w:p>
      <w:pPr>
        <w:numPr>
          <w:ilvl w:val="0"/>
          <w:numId w:val="1003"/>
        </w:numPr>
        <w:pStyle w:val="Compact"/>
      </w:pPr>
      <w:r>
        <w:t xml:space="preserve">This engagement is governed by the laws of the Arab Republic of Egypt. Any disputes shall be resolved through the competent courts in Alexandria, Egypt.</w:t>
      </w:r>
    </w:p>
    <w:p>
      <w:pPr>
        <w:numPr>
          <w:ilvl w:val="0"/>
          <w:numId w:val="1003"/>
        </w:numPr>
        <w:pStyle w:val="Compact"/>
      </w:pPr>
      <w:r>
        <w:t xml:space="preserve">Our firm shall carry professional indemnity insurance with a minimum coverage of EGP 5,000,000 for the duration of this engagement.</w:t>
      </w:r>
    </w:p>
    <w:bookmarkEnd w:id="24"/>
    <w:bookmarkStart w:id="27" w:name="acceptance-authorization"/>
    <w:p>
      <w:pPr>
        <w:pStyle w:val="Heading2"/>
      </w:pPr>
      <w:r>
        <w:t xml:space="preserve">5. Acceptance &amp;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w:t>
      </w:r>
      <w:r>
        <w:t xml:space="preserve"> </w:t>
      </w:r>
      <w:r>
        <w:t xml:space="preserve">Financial Analyst</w:t>
      </w:r>
      <w:r>
        <w:t xml:space="preserve"> </w:t>
      </w:r>
      <w:r>
        <w:t xml:space="preserve">services to be delivered in</w:t>
      </w:r>
      <w:r>
        <w:t xml:space="preserve"> </w:t>
      </w:r>
      <w:r>
        <w:t xml:space="preserve">Egypt Alexandria</w:t>
      </w:r>
      <w:r>
        <w:t xml:space="preserve">.</w:t>
      </w:r>
    </w:p>
    <w:bookmarkStart w:id="25" w:name="X78c737cc495e1973a3bb5d0ec9fc531e38f9fc2"/>
    <w:p>
      <w:pPr>
        <w:pStyle w:val="Heading4"/>
      </w:pPr>
      <w:r>
        <w:t xml:space="preserve">For: Alexandria Business Solutions &amp; Consulting Co.</w:t>
      </w:r>
    </w:p>
    <w:p>
      <w:pPr>
        <w:pStyle w:val="FirstParagraph"/>
      </w:pPr>
      <w:r>
        <w:t xml:space="preserve">Name: _________________________</w:t>
      </w:r>
    </w:p>
    <w:p>
      <w:pPr>
        <w:pStyle w:val="BodyText"/>
      </w:pPr>
      <w:r>
        <w:t xml:space="preserve">Title: Managing Director</w:t>
      </w:r>
    </w:p>
    <w:p>
      <w:pPr>
        <w:pStyle w:val="BodyText"/>
      </w:pPr>
      <w:r>
        <w:t xml:space="preserve">Date: _________________________</w:t>
      </w:r>
    </w:p>
    <w:p>
      <w:pPr>
        <w:pStyle w:val="BodyText"/>
      </w:pPr>
      <w:r>
        <w:t xml:space="preserve">Signature &amp; Company Stamp</w:t>
      </w:r>
    </w:p>
    <w:bookmarkEnd w:id="25"/>
    <w:bookmarkStart w:id="26" w:name="for-mediterranean-trade-logistics-s.a.e."/>
    <w:p>
      <w:pPr>
        <w:pStyle w:val="Heading4"/>
      </w:pPr>
      <w:r>
        <w:t xml:space="preserve">For: Mediterranean Trade &amp; Logistics S.A.E.</w:t>
      </w:r>
    </w:p>
    <w:p>
      <w:pPr>
        <w:pStyle w:val="FirstParagraph"/>
      </w:pPr>
      <w:r>
        <w:t xml:space="preserve">Name: _________________________</w:t>
      </w:r>
    </w:p>
    <w:p>
      <w:pPr>
        <w:pStyle w:val="BodyText"/>
      </w:pPr>
      <w:r>
        <w:t xml:space="preserve">Title: _________________________</w:t>
      </w:r>
    </w:p>
    <w:p>
      <w:pPr>
        <w:pStyle w:val="BodyText"/>
      </w:pPr>
      <w:r>
        <w:t xml:space="preserve">Date: _________________________</w:t>
      </w:r>
    </w:p>
    <w:p>
      <w:pPr>
        <w:pStyle w:val="BodyText"/>
      </w:pPr>
      <w:r>
        <w:t xml:space="preserve">Signature &amp; Company Stamp</w:t>
      </w:r>
    </w:p>
    <w:bookmarkEnd w:id="26"/>
    <w:p>
      <w:pPr>
        <w:pStyle w:val="BodyText"/>
      </w:pPr>
      <w:r>
        <w:t xml:space="preserve">Alexandria Business Solutions &amp; Consulting Co. | CR: 114520 | Tax ID: 552-889-1234</w:t>
      </w:r>
    </w:p>
    <w:p>
      <w:pPr>
        <w:pStyle w:val="BodyText"/>
      </w:pPr>
      <w:r>
        <w:t xml:space="preserve">12 Corniche El-Nil Street, Smouha, Alexandria 21528, Egypt</w:t>
      </w:r>
    </w:p>
    <w:p>
      <w:pPr>
        <w:pStyle w:val="BodyText"/>
      </w:pPr>
      <w:r>
        <w:t xml:space="preserve">This Quotation Estimate is a confidential document intended solely for the named recipient. Unauthorized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Services - Egypt Alexandria</dc:title>
  <dc:creator/>
  <dc:language>en</dc:language>
  <cp:keywords/>
  <dcterms:created xsi:type="dcterms:W3CDTF">2026-10-10T01:22:37Z</dcterms:created>
  <dcterms:modified xsi:type="dcterms:W3CDTF">2026-10-10T01:22:37Z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