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Staffing &amp; Consulting Services</w:t>
      </w:r>
    </w:p>
    <w:p>
      <w:pPr>
        <w:pStyle w:val="BodyText"/>
      </w:pPr>
      <w:r>
        <w:t xml:space="preserve">12th Floor, Prestige Tech Park, Outer Ring Road,</w:t>
      </w:r>
      <w:r>
        <w:t xml:space="preserve"> </w:t>
      </w:r>
      <w:r>
        <w:t xml:space="preserve">India Bangalore</w:t>
      </w:r>
      <w:r>
        <w:t xml:space="preserve"> </w:t>
      </w:r>
      <w:r>
        <w:t xml:space="preserve">– 560103</w:t>
      </w:r>
    </w:p>
    <w:p>
      <w:pPr>
        <w:pStyle w:val="BodyText"/>
      </w:pPr>
      <w:r>
        <w:t xml:space="preserve">Email: estimates@prostaffindia.in | Phone: +91-80-4123-5678</w:t>
      </w:r>
    </w:p>
    <w:p>
      <w:pPr>
        <w:pStyle w:val="BodyText"/>
      </w:pPr>
      <w:r>
        <w:t xml:space="preserve">CIN: U74999KA2019PTC123456 | GSTIN: 29ABCDE1234F1Z5</w:t>
      </w:r>
    </w:p>
    <w:bookmarkEnd w:id="20"/>
    <w:p>
      <w:pPr>
        <w:pStyle w:val="BodyText"/>
      </w:pPr>
      <w:r>
        <w:rPr>
          <w:bCs/>
          <w:b/>
        </w:rPr>
        <w:t xml:space="preserve">Quotation No.:</w:t>
      </w:r>
      <w:r>
        <w:t xml:space="preserve"> </w:t>
      </w:r>
      <w:r>
        <w:t xml:space="preserve">QE/FA/BLR/2025/0487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Meridian Capital Advisors Pvt. Ltd.</w:t>
      </w:r>
      <w:r>
        <w:br/>
      </w:r>
      <w:r>
        <w:rPr>
          <w:bCs/>
          <w:b/>
        </w:rPr>
        <w:t xml:space="preserve">Address:</w:t>
      </w:r>
      <w:r>
        <w:t xml:space="preserve"> </w:t>
      </w:r>
      <w:r>
        <w:t xml:space="preserve">WeWork, Residency Road,</w:t>
      </w:r>
      <w:r>
        <w:t xml:space="preserve"> </w:t>
      </w:r>
      <w:r>
        <w:t xml:space="preserve">India Bangalore</w:t>
      </w:r>
      <w:r>
        <w:t xml:space="preserve"> </w:t>
      </w:r>
      <w:r>
        <w:t xml:space="preserve">– 560025</w:t>
      </w:r>
      <w:r>
        <w:br/>
      </w:r>
      <w:r>
        <w:rPr>
          <w:bCs/>
          <w:b/>
        </w:rPr>
        <w:t xml:space="preserve">Attn:</w:t>
      </w:r>
      <w:r>
        <w:t xml:space="preserve"> </w:t>
      </w:r>
      <w:r>
        <w:t xml:space="preserve">Ms. Priya Raghavan, Head – Finance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ProStaff India Consulting LLP to Meridian Capital Advisors Pvt. Ltd. in relation to the recruitment, placement, and ongoing professional management of a</w:t>
      </w:r>
      <w:r>
        <w:t xml:space="preserve"> </w:t>
      </w:r>
      <w:r>
        <w:t xml:space="preserve">Financial Analyst</w:t>
      </w:r>
      <w:r>
        <w:t xml:space="preserve"> </w:t>
      </w:r>
      <w:r>
        <w:t xml:space="preserve">position. The role is to be based at the client's office in</w:t>
      </w:r>
      <w:r>
        <w:t xml:space="preserve"> </w:t>
      </w:r>
      <w:r>
        <w:t xml:space="preserve">India Bangalore</w:t>
      </w:r>
      <w:r>
        <w:t xml:space="preserve">, specifically within the Residency Road business district. This document outlines the complete scope of services, associated costs, deliverables, and commercial terms governing the engagement. All figures presented herein are exclusive of applicable Goods and Services Tax (GST) at the prevailing rate of 18%, unless otherwise stated.</w:t>
      </w:r>
    </w:p>
    <w:bookmarkEnd w:id="21"/>
    <w:bookmarkStart w:id="22" w:name="scope-of-work-financial-analyst-role"/>
    <w:p>
      <w:pPr>
        <w:pStyle w:val="Heading2"/>
      </w:pPr>
      <w:r>
        <w:t xml:space="preserve">2. Scope of Work – Financial Analyst Role</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be responsible for the following core duties and responsibilities at the</w:t>
      </w:r>
      <w:r>
        <w:t xml:space="preserve"> </w:t>
      </w:r>
      <w:r>
        <w:t xml:space="preserve">India Bangalore</w:t>
      </w:r>
      <w:r>
        <w:t xml:space="preserve"> </w:t>
      </w:r>
      <w:r>
        <w:t xml:space="preserve">office:</w:t>
      </w:r>
    </w:p>
    <w:p>
      <w:pPr>
        <w:numPr>
          <w:ilvl w:val="0"/>
          <w:numId w:val="1001"/>
        </w:numPr>
        <w:pStyle w:val="Compact"/>
      </w:pPr>
      <w:r>
        <w:t xml:space="preserve">Preparation and maintenance of monthly, quarterly, and annual financial reports, including P&amp;L statements, balance sheets, and cash flow projections.</w:t>
      </w:r>
    </w:p>
    <w:p>
      <w:pPr>
        <w:numPr>
          <w:ilvl w:val="0"/>
          <w:numId w:val="1001"/>
        </w:numPr>
        <w:pStyle w:val="Compact"/>
      </w:pPr>
      <w:r>
        <w:t xml:space="preserve">Conducting variance analysis between budgeted and actual financial performance, with detailed commentary for senior management review.</w:t>
      </w:r>
    </w:p>
    <w:p>
      <w:pPr>
        <w:numPr>
          <w:ilvl w:val="0"/>
          <w:numId w:val="1001"/>
        </w:numPr>
        <w:pStyle w:val="Compact"/>
      </w:pPr>
      <w:r>
        <w:t xml:space="preserve">Building and maintaining financial models for revenue forecasting, cost optimization, and capital expenditure planning.</w:t>
      </w:r>
    </w:p>
    <w:p>
      <w:pPr>
        <w:numPr>
          <w:ilvl w:val="0"/>
          <w:numId w:val="1001"/>
        </w:numPr>
        <w:pStyle w:val="Compact"/>
      </w:pPr>
      <w:r>
        <w:t xml:space="preserve">Monitoring key performance indicators (KPIs) and preparing dashboards for the CFO and Board of Directors.</w:t>
      </w:r>
    </w:p>
    <w:p>
      <w:pPr>
        <w:numPr>
          <w:ilvl w:val="0"/>
          <w:numId w:val="1001"/>
        </w:numPr>
        <w:pStyle w:val="Compact"/>
      </w:pPr>
      <w:r>
        <w:t xml:space="preserve">Assisting in the preparation of statutory filings, audit documentation, and regulatory compliance reports as per Indian Companies Act, 2013, and SEBI guidelines.</w:t>
      </w:r>
    </w:p>
    <w:p>
      <w:pPr>
        <w:numPr>
          <w:ilvl w:val="0"/>
          <w:numId w:val="1001"/>
        </w:numPr>
        <w:pStyle w:val="Compact"/>
      </w:pPr>
      <w:r>
        <w:t xml:space="preserve">Collaborating with cross-functional teams in</w:t>
      </w:r>
      <w:r>
        <w:t xml:space="preserve"> </w:t>
      </w:r>
      <w:r>
        <w:t xml:space="preserve">India Bangalore</w:t>
      </w:r>
      <w:r>
        <w:t xml:space="preserve"> </w:t>
      </w:r>
      <w:r>
        <w:t xml:space="preserve">to support strategic business decisions through data-driven financial insights.</w:t>
      </w:r>
    </w:p>
    <w:p>
      <w:pPr>
        <w:numPr>
          <w:ilvl w:val="0"/>
          <w:numId w:val="1001"/>
        </w:numPr>
        <w:pStyle w:val="Compact"/>
      </w:pPr>
      <w:r>
        <w:t xml:space="preserve">Managing vendor payments, reconciling bank statements, and ensuring accuracy of the general ledger.</w:t>
      </w:r>
    </w:p>
    <w:bookmarkEnd w:id="22"/>
    <w:bookmarkStart w:id="23" w:name="candidate-profile-and-qualifications"/>
    <w:p>
      <w:pPr>
        <w:pStyle w:val="Heading2"/>
      </w:pPr>
      <w:r>
        <w:t xml:space="preserve">3. Candidate Profile and Qualifications</w:t>
      </w:r>
    </w:p>
    <w:p>
      <w:pPr>
        <w:pStyle w:val="FirstParagraph"/>
      </w:pPr>
      <w:r>
        <w:t xml:space="preserve">The</w:t>
      </w:r>
      <w:r>
        <w:t xml:space="preserve"> </w:t>
      </w:r>
      <w:r>
        <w:t xml:space="preserve">Financial Analyst</w:t>
      </w:r>
      <w:r>
        <w:t xml:space="preserve"> </w:t>
      </w:r>
      <w:r>
        <w:t xml:space="preserve">candidate proposed under this</w:t>
      </w:r>
      <w:r>
        <w:t xml:space="preserve"> </w:t>
      </w:r>
      <w:r>
        <w:t xml:space="preserve">Quotation Estimate</w:t>
      </w:r>
      <w:r>
        <w:t xml:space="preserve"> </w:t>
      </w:r>
      <w:r>
        <w:t xml:space="preserve">shall meet the following minimum qualifications:</w:t>
      </w:r>
    </w:p>
    <w:p>
      <w:pPr>
        <w:numPr>
          <w:ilvl w:val="0"/>
          <w:numId w:val="1002"/>
        </w:numPr>
        <w:pStyle w:val="Compact"/>
      </w:pPr>
      <w:r>
        <w:t xml:space="preserve">Master's degree in Commerce (M.Com), MBA in Finance, or Chartered Accountant (CA) / Cost and Management Accountant (CMA) from a recognized Indian institution.</w:t>
      </w:r>
    </w:p>
    <w:p>
      <w:pPr>
        <w:numPr>
          <w:ilvl w:val="0"/>
          <w:numId w:val="1002"/>
        </w:numPr>
        <w:pStyle w:val="Compact"/>
      </w:pPr>
      <w:r>
        <w:t xml:space="preserve">Minimum 4 to 7 years of progressive experience in financial analysis, preferably within the banking, investment, or corporate finance sector in</w:t>
      </w:r>
      <w:r>
        <w:t xml:space="preserve"> </w:t>
      </w:r>
      <w:r>
        <w:t xml:space="preserve">India Bangalore</w:t>
      </w:r>
      <w:r>
        <w:t xml:space="preserve">.</w:t>
      </w:r>
    </w:p>
    <w:p>
      <w:pPr>
        <w:numPr>
          <w:ilvl w:val="0"/>
          <w:numId w:val="1002"/>
        </w:numPr>
        <w:pStyle w:val="Compact"/>
      </w:pPr>
      <w:r>
        <w:t xml:space="preserve">Advanced proficiency in Microsoft Excel (including VBA, Power Query), SAP FICO, and at least one BI tool (Power BI, Tableau, or Qlik).</w:t>
      </w:r>
    </w:p>
    <w:p>
      <w:pPr>
        <w:numPr>
          <w:ilvl w:val="0"/>
          <w:numId w:val="1002"/>
        </w:numPr>
        <w:pStyle w:val="Compact"/>
      </w:pPr>
      <w:r>
        <w:t xml:space="preserve">Strong understanding of Indian GAAP and IFRS accounting standards.</w:t>
      </w:r>
    </w:p>
    <w:p>
      <w:pPr>
        <w:numPr>
          <w:ilvl w:val="0"/>
          <w:numId w:val="1002"/>
        </w:numPr>
        <w:pStyle w:val="Compact"/>
      </w:pPr>
      <w:r>
        <w:t xml:space="preserve">Demonstrated ability to communicate complex financial data to non-technical stakeholders.</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Cost Component</w:t>
            </w:r>
          </w:p>
        </w:tc>
        <w:tc>
          <w:tcPr/>
          <w:p>
            <w:pPr>
              <w:pStyle w:val="Compact"/>
              <w:jc w:val="left"/>
            </w:pPr>
            <w:r>
              <w:t xml:space="preserve">Frequency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Salary of</w:t>
            </w:r>
            <w:r>
              <w:t xml:space="preserve"> </w:t>
            </w:r>
            <w:r>
              <w:t xml:space="preserve">Financial Analyst</w:t>
            </w:r>
            <w:r>
              <w:t xml:space="preserve"> </w:t>
            </w:r>
            <w:r>
              <w:t xml:space="preserve">(CTC – Cost to Company)</w:t>
            </w:r>
          </w:p>
        </w:tc>
        <w:tc>
          <w:tcPr/>
          <w:p>
            <w:pPr>
              <w:pStyle w:val="Compact"/>
              <w:jc w:val="left"/>
            </w:pPr>
            <w:r>
              <w:t xml:space="preserve">Monthly</w:t>
            </w:r>
          </w:p>
        </w:tc>
        <w:tc>
          <w:tcPr/>
          <w:p>
            <w:pPr>
              <w:pStyle w:val="Compact"/>
              <w:jc w:val="left"/>
            </w:pPr>
            <w:r>
              <w:t xml:space="preserve">₹ 1,25,000</w:t>
            </w:r>
          </w:p>
        </w:tc>
      </w:tr>
      <w:tr>
        <w:tc>
          <w:tcPr/>
          <w:p>
            <w:pPr>
              <w:pStyle w:val="Compact"/>
              <w:jc w:val="left"/>
            </w:pPr>
            <w:r>
              <w:t xml:space="preserve">2</w:t>
            </w:r>
          </w:p>
        </w:tc>
        <w:tc>
          <w:tcPr/>
          <w:p>
            <w:pPr>
              <w:pStyle w:val="Compact"/>
              <w:jc w:val="left"/>
            </w:pPr>
            <w:r>
              <w:t xml:space="preserve">Statutory Employer Contributions (EPF 12%, ESI, Professional Tax – Karnataka)</w:t>
            </w:r>
          </w:p>
        </w:tc>
        <w:tc>
          <w:tcPr/>
          <w:p>
            <w:pPr>
              <w:pStyle w:val="Compact"/>
              <w:jc w:val="left"/>
            </w:pPr>
            <w:r>
              <w:t xml:space="preserve">Monthly</w:t>
            </w:r>
          </w:p>
        </w:tc>
        <w:tc>
          <w:tcPr/>
          <w:p>
            <w:pPr>
              <w:pStyle w:val="Compact"/>
              <w:jc w:val="left"/>
            </w:pPr>
            <w:r>
              <w:t xml:space="preserve">₹ 18,750</w:t>
            </w:r>
          </w:p>
        </w:tc>
      </w:tr>
      <w:tr>
        <w:tc>
          <w:tcPr/>
          <w:p>
            <w:pPr>
              <w:pStyle w:val="Compact"/>
              <w:jc w:val="left"/>
            </w:pPr>
            <w:r>
              <w:t xml:space="preserve">3</w:t>
            </w:r>
          </w:p>
        </w:tc>
        <w:tc>
          <w:tcPr/>
          <w:p>
            <w:pPr>
              <w:pStyle w:val="Compact"/>
              <w:jc w:val="left"/>
            </w:pPr>
            <w:r>
              <w:t xml:space="preserve">Health Insurance (Group Mediclaim – ₹5 Lakh cover per annum)</w:t>
            </w:r>
          </w:p>
        </w:tc>
        <w:tc>
          <w:tcPr/>
          <w:p>
            <w:pPr>
              <w:pStyle w:val="Compact"/>
              <w:jc w:val="left"/>
            </w:pPr>
            <w:r>
              <w:t xml:space="preserve">Monthly (amortized)</w:t>
            </w:r>
          </w:p>
        </w:tc>
        <w:tc>
          <w:tcPr/>
          <w:p>
            <w:pPr>
              <w:pStyle w:val="Compact"/>
              <w:jc w:val="left"/>
            </w:pPr>
            <w:r>
              <w:t xml:space="preserve">₹ 4,200</w:t>
            </w:r>
          </w:p>
        </w:tc>
      </w:tr>
      <w:tr>
        <w:tc>
          <w:tcPr/>
          <w:p>
            <w:pPr>
              <w:pStyle w:val="Compact"/>
              <w:jc w:val="left"/>
            </w:pPr>
            <w:r>
              <w:t xml:space="preserve">4</w:t>
            </w:r>
          </w:p>
        </w:tc>
        <w:tc>
          <w:tcPr/>
          <w:p>
            <w:pPr>
              <w:pStyle w:val="Compact"/>
              <w:jc w:val="left"/>
            </w:pPr>
            <w:r>
              <w:t xml:space="preserve">Recruitment &amp; Placement Fee (one-time, 15% of first-year CTC)</w:t>
            </w:r>
          </w:p>
        </w:tc>
        <w:tc>
          <w:tcPr/>
          <w:p>
            <w:pPr>
              <w:pStyle w:val="Compact"/>
              <w:jc w:val="left"/>
            </w:pPr>
            <w:r>
              <w:t xml:space="preserve">One-time</w:t>
            </w:r>
          </w:p>
        </w:tc>
        <w:tc>
          <w:tcPr/>
          <w:p>
            <w:pPr>
              <w:pStyle w:val="Compact"/>
              <w:jc w:val="left"/>
            </w:pPr>
            <w:r>
              <w:t xml:space="preserve">₹ 2,25,000</w:t>
            </w:r>
          </w:p>
        </w:tc>
      </w:tr>
      <w:tr>
        <w:tc>
          <w:tcPr/>
          <w:p>
            <w:pPr>
              <w:pStyle w:val="Compact"/>
              <w:jc w:val="left"/>
            </w:pPr>
            <w:r>
              <w:t xml:space="preserve">5</w:t>
            </w:r>
          </w:p>
        </w:tc>
        <w:tc>
          <w:tcPr/>
          <w:p>
            <w:pPr>
              <w:pStyle w:val="Compact"/>
              <w:jc w:val="left"/>
            </w:pPr>
            <w:r>
              <w:t xml:space="preserve">Staff Management &amp; Admin Fee (8% of monthly CTC)</w:t>
            </w:r>
          </w:p>
        </w:tc>
        <w:tc>
          <w:tcPr/>
          <w:p>
            <w:pPr>
              <w:pStyle w:val="Compact"/>
              <w:jc w:val="left"/>
            </w:pPr>
            <w:r>
              <w:t xml:space="preserve">Monthly</w:t>
            </w:r>
          </w:p>
        </w:tc>
        <w:tc>
          <w:tcPr/>
          <w:p>
            <w:pPr>
              <w:pStyle w:val="Compact"/>
              <w:jc w:val="left"/>
            </w:pPr>
            <w:r>
              <w:t xml:space="preserve">₹ 10,000</w:t>
            </w:r>
          </w:p>
        </w:tc>
      </w:tr>
      <w:tr>
        <w:tc>
          <w:tcPr/>
          <w:p>
            <w:pPr>
              <w:pStyle w:val="Compact"/>
              <w:jc w:val="left"/>
            </w:pPr>
            <w:r>
              <w:t xml:space="preserve">6</w:t>
            </w:r>
          </w:p>
        </w:tc>
        <w:tc>
          <w:tcPr/>
          <w:p>
            <w:pPr>
              <w:pStyle w:val="Compact"/>
              <w:jc w:val="left"/>
            </w:pPr>
            <w:r>
              <w:t xml:space="preserve">Workstation Setup (Laptop, Monitor, Software Licenses – SAP, Power BI)</w:t>
            </w:r>
          </w:p>
        </w:tc>
        <w:tc>
          <w:tcPr/>
          <w:p>
            <w:pPr>
              <w:pStyle w:val="Compact"/>
              <w:jc w:val="left"/>
            </w:pPr>
            <w:r>
              <w:t xml:space="preserve">One-time</w:t>
            </w:r>
          </w:p>
        </w:tc>
        <w:tc>
          <w:tcPr/>
          <w:p>
            <w:pPr>
              <w:pStyle w:val="Compact"/>
              <w:jc w:val="left"/>
            </w:pPr>
            <w:r>
              <w:t xml:space="preserve">₹ 85,000</w:t>
            </w:r>
          </w:p>
        </w:tc>
      </w:tr>
      <w:tr>
        <w:tc>
          <w:tcPr/>
          <w:p>
            <w:pPr>
              <w:pStyle w:val="Compact"/>
              <w:jc w:val="left"/>
            </w:pPr>
            <w:r>
              <w:t xml:space="preserve">7</w:t>
            </w:r>
          </w:p>
        </w:tc>
        <w:tc>
          <w:tcPr/>
          <w:p>
            <w:pPr>
              <w:pStyle w:val="Compact"/>
              <w:jc w:val="left"/>
            </w:pPr>
            <w:r>
              <w:t xml:space="preserve">Onboarding &amp; Training (2-week structured induction in</w:t>
            </w:r>
            <w:r>
              <w:t xml:space="preserve"> </w:t>
            </w:r>
            <w:r>
              <w:t xml:space="preserve">India Bangalore</w:t>
            </w:r>
            <w:r>
              <w:t xml:space="preserve">)</w:t>
            </w:r>
          </w:p>
        </w:tc>
        <w:tc>
          <w:tcPr/>
          <w:p>
            <w:pPr>
              <w:pStyle w:val="Compact"/>
              <w:jc w:val="left"/>
            </w:pPr>
            <w:r>
              <w:t xml:space="preserve">One-time</w:t>
            </w:r>
          </w:p>
        </w:tc>
        <w:tc>
          <w:tcPr/>
          <w:p>
            <w:pPr>
              <w:pStyle w:val="Compact"/>
              <w:jc w:val="left"/>
            </w:pPr>
            <w:r>
              <w:t xml:space="preserve">₹ 35,000</w:t>
            </w:r>
          </w:p>
        </w:tc>
      </w:tr>
      <w:tr>
        <w:tc>
          <w:tcPr/>
          <w:p>
            <w:pPr>
              <w:pStyle w:val="Compact"/>
              <w:jc w:val="left"/>
            </w:pPr>
            <w:r>
              <w:t xml:space="preserve">8</w:t>
            </w:r>
          </w:p>
        </w:tc>
        <w:tc>
          <w:tcPr/>
          <w:p>
            <w:pPr>
              <w:pStyle w:val="Compact"/>
              <w:jc w:val="left"/>
            </w:pPr>
            <w:r>
              <w:t xml:space="preserve">Annual Performance Review &amp; Compensation Benchmarking</w:t>
            </w:r>
          </w:p>
        </w:tc>
        <w:tc>
          <w:tcPr/>
          <w:p>
            <w:pPr>
              <w:pStyle w:val="Compact"/>
              <w:jc w:val="left"/>
            </w:pPr>
            <w:r>
              <w:t xml:space="preserve">Annual</w:t>
            </w:r>
          </w:p>
        </w:tc>
        <w:tc>
          <w:tcPr/>
          <w:p>
            <w:pPr>
              <w:pStyle w:val="Compact"/>
              <w:jc w:val="left"/>
            </w:pPr>
            <w:r>
              <w:t xml:space="preserve">₹ 25,000</w:t>
            </w:r>
          </w:p>
        </w:tc>
      </w:tr>
      <w:tr>
        <w:tc>
          <w:tcPr>
            <w:gridSpan w:val="3"/>
          </w:tcPr>
          <w:p>
            <w:pPr>
              <w:pStyle w:val="Compact"/>
              <w:jc w:val="left"/>
            </w:pPr>
            <w:r>
              <w:t xml:space="preserve">Sub-Total (First Year, excluding GST @ 18%)</w:t>
            </w:r>
          </w:p>
        </w:tc>
        <w:tc>
          <w:tcPr/>
          <w:p>
            <w:pPr>
              <w:pStyle w:val="Compact"/>
              <w:jc w:val="left"/>
            </w:pPr>
            <w:r>
              <w:t xml:space="preserve">₹ 24,69,700</w:t>
            </w:r>
          </w:p>
        </w:tc>
      </w:tr>
      <w:tr>
        <w:tc>
          <w:tcPr>
            <w:gridSpan w:val="3"/>
          </w:tcPr>
          <w:p>
            <w:pPr>
              <w:pStyle w:val="Compact"/>
              <w:jc w:val="left"/>
            </w:pPr>
            <w:r>
              <w:t xml:space="preserve">GST @ 18%</w:t>
            </w:r>
          </w:p>
        </w:tc>
        <w:tc>
          <w:tcPr/>
          <w:p>
            <w:pPr>
              <w:pStyle w:val="Compact"/>
              <w:jc w:val="left"/>
            </w:pPr>
            <w:r>
              <w:t xml:space="preserve">₹ 4,44,546</w:t>
            </w:r>
          </w:p>
        </w:tc>
      </w:tr>
      <w:tr>
        <w:tc>
          <w:tcPr>
            <w:gridSpan w:val="3"/>
          </w:tcPr>
          <w:p>
            <w:pPr>
              <w:pStyle w:val="Compact"/>
              <w:jc w:val="left"/>
            </w:pPr>
            <w:r>
              <w:t xml:space="preserve">Grand Total (First Year, Inclusive of GST)</w:t>
            </w:r>
          </w:p>
        </w:tc>
        <w:tc>
          <w:tcPr/>
          <w:p>
            <w:pPr>
              <w:pStyle w:val="Compact"/>
              <w:jc w:val="left"/>
            </w:pPr>
            <w:r>
              <w:t xml:space="preserve">₹ 29,14,246</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30 days from the date of issue. The monthly recurring cost for the</w:t>
      </w:r>
      <w:r>
        <w:t xml:space="preserve"> </w:t>
      </w:r>
      <w:r>
        <w:t xml:space="preserve">Financial Analyst</w:t>
      </w:r>
      <w:r>
        <w:t xml:space="preserve"> </w:t>
      </w:r>
      <w:r>
        <w:t xml:space="preserve">engagement (items 1, 2, 3, and 5) amounts to ₹ 1,57,950 per month plus applicable GST. The one-time costs (items 4, 6, and 7) total ₹ 3,45,000 plus GST. All salaries are subject to the minimum wage regulations of the State of Karnataka,</w:t>
      </w:r>
      <w:r>
        <w:t xml:space="preserve"> </w:t>
      </w:r>
      <w:r>
        <w:t xml:space="preserve">India Bangalore</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non-binding until formally accepted in writing by the client and a signed Service Agreement is executed by both parties.</w:t>
      </w:r>
    </w:p>
    <w:p>
      <w:pPr>
        <w:numPr>
          <w:ilvl w:val="0"/>
          <w:numId w:val="1003"/>
        </w:numPr>
        <w:pStyle w:val="Compact"/>
      </w:pPr>
      <w:r>
        <w:t xml:space="preserve">The</w:t>
      </w:r>
      <w:r>
        <w:t xml:space="preserve"> </w:t>
      </w:r>
      <w:r>
        <w:t xml:space="preserve">Financial Analyst</w:t>
      </w:r>
      <w:r>
        <w:t xml:space="preserve"> </w:t>
      </w:r>
      <w:r>
        <w:t xml:space="preserve">shall be engaged on a full-time, permanent basis with a standard 5-day work week (Monday to Friday, 9:30 AM to 6:30 PM IST) at the</w:t>
      </w:r>
      <w:r>
        <w:t xml:space="preserve"> </w:t>
      </w:r>
      <w:r>
        <w:t xml:space="preserve">India Bangalore</w:t>
      </w:r>
      <w:r>
        <w:t xml:space="preserve"> </w:t>
      </w:r>
      <w:r>
        <w:t xml:space="preserve">office location.</w:t>
      </w:r>
    </w:p>
    <w:p>
      <w:pPr>
        <w:numPr>
          <w:ilvl w:val="0"/>
          <w:numId w:val="1003"/>
        </w:numPr>
        <w:pStyle w:val="Compact"/>
      </w:pPr>
      <w:r>
        <w:t xml:space="preserve">A replacement guarantee of 30 days is provided. In the event the</w:t>
      </w:r>
      <w:r>
        <w:t xml:space="preserve"> </w:t>
      </w:r>
      <w:r>
        <w:t xml:space="preserve">Financial Analyst</w:t>
      </w:r>
      <w:r>
        <w:t xml:space="preserve"> </w:t>
      </w:r>
      <w:r>
        <w:t xml:space="preserve">resigns or is terminated within the first 90 days, ProStaff India shall provide a suitable replacement at no additional recruitment fee.</w:t>
      </w:r>
    </w:p>
    <w:p>
      <w:pPr>
        <w:numPr>
          <w:ilvl w:val="0"/>
          <w:numId w:val="1003"/>
        </w:numPr>
        <w:pStyle w:val="Compact"/>
      </w:pPr>
      <w:r>
        <w:t xml:space="preserve">Payment terms: 50% of the one-time recruitment fee is due upon acceptance of this</w:t>
      </w:r>
      <w:r>
        <w:t xml:space="preserve"> </w:t>
      </w:r>
      <w:r>
        <w:t xml:space="preserve">Quotation Estimate</w:t>
      </w:r>
      <w:r>
        <w:t xml:space="preserve">; the remaining 50% is due upon successful completion of the 30-day probation period. Monthly recurring fees are payable within 15 days of the invoice date.</w:t>
      </w:r>
    </w:p>
    <w:p>
      <w:pPr>
        <w:numPr>
          <w:ilvl w:val="0"/>
          <w:numId w:val="1003"/>
        </w:numPr>
        <w:pStyle w:val="Compact"/>
      </w:pPr>
      <w:r>
        <w:t xml:space="preserve">Any changes in scope, additional responsibilities, or role modifications for the</w:t>
      </w:r>
      <w:r>
        <w:t xml:space="preserve"> </w:t>
      </w:r>
      <w:r>
        <w:t xml:space="preserve">Financial Analyst</w:t>
      </w:r>
      <w:r>
        <w:t xml:space="preserve"> </w:t>
      </w:r>
      <w:r>
        <w:t xml:space="preserve">position will require a revised</w:t>
      </w:r>
      <w:r>
        <w:t xml:space="preserve"> </w:t>
      </w:r>
      <w:r>
        <w:t xml:space="preserve">Quotation Estimate</w:t>
      </w:r>
      <w:r>
        <w:t xml:space="preserve"> </w:t>
      </w:r>
      <w:r>
        <w:t xml:space="preserve">and mutual written consent.</w:t>
      </w:r>
    </w:p>
    <w:p>
      <w:pPr>
        <w:numPr>
          <w:ilvl w:val="0"/>
          <w:numId w:val="1003"/>
        </w:numPr>
        <w:pStyle w:val="Compact"/>
      </w:pPr>
      <w:r>
        <w:t xml:space="preserve">This engagement is governed by the laws of India, and any disputes shall be subject to the exclusive jurisdiction of the competent courts in</w:t>
      </w:r>
      <w:r>
        <w:t xml:space="preserve"> </w:t>
      </w:r>
      <w:r>
        <w:t xml:space="preserve">India Bangalore</w:t>
      </w:r>
      <w:r>
        <w:t xml:space="preserve">.</w:t>
      </w:r>
    </w:p>
    <w:p>
      <w:pPr>
        <w:numPr>
          <w:ilvl w:val="0"/>
          <w:numId w:val="1003"/>
        </w:numPr>
        <w:pStyle w:val="Compact"/>
      </w:pPr>
      <w:r>
        <w:t xml:space="preserve">The client shall provide a suitable workspace, access to necessary systems, and a designated reporting manager at the</w:t>
      </w:r>
      <w:r>
        <w:t xml:space="preserve"> </w:t>
      </w:r>
      <w:r>
        <w:t xml:space="preserve">India Bangalore</w:t>
      </w:r>
      <w:r>
        <w:t xml:space="preserve"> </w:t>
      </w:r>
      <w:r>
        <w:t xml:space="preserve">office.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cost structure outlined in this</w:t>
      </w:r>
      <w:r>
        <w:t xml:space="preserve"> </w:t>
      </w:r>
      <w:r>
        <w:t xml:space="preserve">Quotation Estimate</w:t>
      </w:r>
      <w:r>
        <w:t xml:space="preserve"> </w:t>
      </w:r>
      <w:r>
        <w:t xml:space="preserve">for the engagement of a</w:t>
      </w:r>
      <w:r>
        <w:t xml:space="preserve"> </w:t>
      </w:r>
      <w:r>
        <w:t xml:space="preserve">Financial Analyst</w:t>
      </w:r>
      <w:r>
        <w:t xml:space="preserve"> </w:t>
      </w:r>
      <w:r>
        <w:t xml:space="preserve">at the</w:t>
      </w:r>
      <w:r>
        <w:t xml:space="preserve"> </w:t>
      </w:r>
      <w:r>
        <w:t xml:space="preserve">India Bangalore</w:t>
      </w:r>
      <w:r>
        <w:t xml:space="preserve"> </w:t>
      </w:r>
      <w:r>
        <w:t xml:space="preserve">office. This acceptance constitutes a binding commercial agreement between the parties.</w:t>
      </w:r>
    </w:p>
    <w:p>
      <w:pPr>
        <w:pStyle w:val="BodyText"/>
      </w:pPr>
      <w:r>
        <w:rPr>
          <w:bCs/>
          <w:b/>
        </w:rPr>
        <w:t xml:space="preserve">For ProStaff India Consulting LLP</w:t>
      </w:r>
      <w:r>
        <w:br/>
      </w:r>
      <w:r>
        <w:t xml:space="preserve">Authorized Signatory</w:t>
      </w:r>
      <w:r>
        <w:br/>
      </w:r>
      <w:r>
        <w:t xml:space="preserve">Name: _______________________</w:t>
      </w:r>
      <w:r>
        <w:br/>
      </w:r>
      <w:r>
        <w:t xml:space="preserve">Designation: Managing Director</w:t>
      </w:r>
      <w:r>
        <w:br/>
      </w:r>
      <w:r>
        <w:t xml:space="preserve">Date: _______________________</w:t>
      </w:r>
    </w:p>
    <w:p>
      <w:pPr>
        <w:pStyle w:val="BodyText"/>
      </w:pPr>
      <w:r>
        <w:rPr>
          <w:bCs/>
          <w:b/>
        </w:rPr>
        <w:t xml:space="preserve">For Meridian Capital Advisors Pvt. Ltd.</w:t>
      </w:r>
      <w:r>
        <w:br/>
      </w:r>
      <w:r>
        <w:t xml:space="preserve">Authorized Signatory</w:t>
      </w:r>
      <w:r>
        <w:br/>
      </w:r>
      <w:r>
        <w:t xml:space="preserve">Name: _______________________</w:t>
      </w:r>
      <w:r>
        <w:br/>
      </w:r>
      <w:r>
        <w:t xml:space="preserve">Designation: Head – Finance</w:t>
      </w:r>
      <w:r>
        <w:br/>
      </w:r>
      <w:r>
        <w:t xml:space="preserve">Date: _______________________</w:t>
      </w:r>
    </w:p>
    <w:p>
      <w:pPr>
        <w:pStyle w:val="BodyText"/>
      </w:pPr>
      <w:r>
        <w:t xml:space="preserve">This</w:t>
      </w:r>
      <w:r>
        <w:t xml:space="preserve"> </w:t>
      </w:r>
      <w:r>
        <w:t xml:space="preserve">Quotation Estimate</w:t>
      </w:r>
      <w:r>
        <w:t xml:space="preserve"> </w:t>
      </w:r>
      <w:r>
        <w:t xml:space="preserve">(Ref: QE/FA/BLR/2025/0487) is the property of ProStaff India Consulting LLP. Unauthorized reproduction or distribution is prohibited.</w:t>
      </w:r>
    </w:p>
    <w:p>
      <w:pPr>
        <w:pStyle w:val="BodyText"/>
      </w:pPr>
      <w:r>
        <w:t xml:space="preserve">Registered Office: 12th Floor, Prestige Tech Park, Outer Ring Road,</w:t>
      </w:r>
      <w:r>
        <w:t xml:space="preserve"> </w:t>
      </w:r>
      <w:r>
        <w:t xml:space="preserve">India Bangalore</w:t>
      </w:r>
      <w:r>
        <w:t xml:space="preserve"> </w:t>
      </w:r>
      <w:r>
        <w:t xml:space="preserve">– 560103, Karnataka, India</w:t>
      </w:r>
    </w:p>
    <w:p>
      <w:pPr>
        <w:pStyle w:val="BodyText"/>
      </w:pPr>
      <w:r>
        <w:t xml:space="preserve">Page 1 of 1 |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India Bangalore</dc:title>
  <dc:creator/>
  <dc:language>en</dc:language>
  <cp:keywords/>
  <dcterms:created xsi:type="dcterms:W3CDTF">2026-10-10T08:35:17Z</dcterms:created>
  <dcterms:modified xsi:type="dcterms:W3CDTF">2026-10-10T08:35:17Z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