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Services for Financial Analyst Engagement — India Mumbai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QTE-2025-MUM-FA-0047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the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Name / Organization (India Mumbai)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Apex Financial Consulting LLP, Fort, Mumbai, Maharashtra 400001, India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India Mumbai — On-site and Remote Hybrid Model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Engagement 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Analyst (Full-Time / Contract Basis)</w:t>
            </w:r>
          </w:p>
        </w:tc>
      </w:tr>
    </w:tbl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presented by Apex Financial Consulting LLP to provide a comprehensive and transparent cost breakdown for the engagement of a qualified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to support your organization's operations in</w:t>
      </w:r>
      <w:r>
        <w:t xml:space="preserve"> </w:t>
      </w:r>
      <w:r>
        <w:t xml:space="preserve">India Mumbai</w:t>
      </w:r>
      <w:r>
        <w:t xml:space="preserve">. Our firm specializes in delivering high-caliber financial talent to enterprises across the Mumbai metropolitan region, and this document outlines the scope, deliverables, pricing structure, and commercial terms governing the proposed engagement.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will be deployed to perform advanced financial modeling, variance analysis, budgeting, forecasting, and strategic reporting functions tailored to the unique regulatory and market environment of</w:t>
      </w:r>
      <w:r>
        <w:t xml:space="preserve"> </w:t>
      </w:r>
      <w:r>
        <w:t xml:space="preserve">India Mumbai</w:t>
      </w:r>
      <w:r>
        <w:t xml:space="preserve">.</w:t>
      </w:r>
    </w:p>
    <w:bookmarkEnd w:id="21"/>
    <w:bookmarkStart w:id="22" w:name="scope-of-work-financial-analyst-role"/>
    <w:p>
      <w:pPr>
        <w:pStyle w:val="Heading2"/>
      </w:pPr>
      <w:r>
        <w:t xml:space="preserve">2. Scope of Work — Financial Analyst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following core responsibilities within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business environment:</w:t>
      </w:r>
    </w:p>
    <w:p>
      <w:pPr>
        <w:numPr>
          <w:ilvl w:val="0"/>
          <w:numId w:val="1001"/>
        </w:numPr>
        <w:pStyle w:val="Compact"/>
      </w:pPr>
      <w:r>
        <w:t xml:space="preserve">Development and maintenance of complex financial models, including discounted cash flow (DCF) analyses, sensitivity analyses, and scenario planning relevant to the Mumbai market.</w:t>
      </w:r>
    </w:p>
    <w:p>
      <w:pPr>
        <w:numPr>
          <w:ilvl w:val="0"/>
          <w:numId w:val="1001"/>
        </w:numPr>
        <w:pStyle w:val="Compact"/>
      </w:pPr>
      <w:r>
        <w:t xml:space="preserve">Preparation of monthly, quarterly, and annual financial reports in compliance with Indian Accounting Standards (Ind AS) and the Companies Act, 2013.</w:t>
      </w:r>
    </w:p>
    <w:p>
      <w:pPr>
        <w:numPr>
          <w:ilvl w:val="0"/>
          <w:numId w:val="1001"/>
        </w:numPr>
        <w:pStyle w:val="Compact"/>
      </w:pPr>
      <w:r>
        <w:t xml:space="preserve">Conducting variance analysis between actual performance and budgeted figures, with detailed root-cause reporting to senior management.</w:t>
      </w:r>
    </w:p>
    <w:p>
      <w:pPr>
        <w:numPr>
          <w:ilvl w:val="0"/>
          <w:numId w:val="1001"/>
        </w:numPr>
        <w:pStyle w:val="Compact"/>
      </w:pPr>
      <w:r>
        <w:t xml:space="preserve">Assisting in capital budgeting decisions, investment appraisal, and return-on-investment (ROI) calculations for projects based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Monitoring key performance indicators (KPIs) and generating actionable insights for the Chief Financial Officer (CFO) and executive leadership team.</w:t>
      </w:r>
    </w:p>
    <w:p>
      <w:pPr>
        <w:numPr>
          <w:ilvl w:val="0"/>
          <w:numId w:val="1001"/>
        </w:numPr>
        <w:pStyle w:val="Compact"/>
      </w:pPr>
      <w:r>
        <w:t xml:space="preserve">Collaborating with the tax and audit teams to ensure statutory compliance with the Income Tax Act, GST regulations, and SEBI guidelines applicable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Supporting merger and acquisition (M&amp;A) due diligence activities and preparing board-level presentations.</w:t>
      </w:r>
    </w:p>
    <w:bookmarkEnd w:id="22"/>
    <w:bookmarkStart w:id="23" w:name="candidate-profile-financial-analyst"/>
    <w:p>
      <w:pPr>
        <w:pStyle w:val="Heading2"/>
      </w:pPr>
      <w:r>
        <w:t xml:space="preserve">3. Candidate Profile — Financial Analyst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possess a minimum of 5 to 8 years of progressive experience in financial analysis, preferably within the banking, investment, or corporate finance sectors in</w:t>
      </w:r>
      <w:r>
        <w:t xml:space="preserve"> </w:t>
      </w:r>
      <w:r>
        <w:t xml:space="preserve">India Mumbai</w:t>
      </w:r>
      <w:r>
        <w:t xml:space="preserve">. The candidate will hold a Chartered Accountant (CA) designation from the Institute of Chartered Accountants of India (ICAI) or a CFA (Chartered Financial Analyst) charter. Proficiency in advanced Excel, SAP, Oracle Financials, Power BI, and Python for data analytics is mandatory. The candidate will be based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and will operate on a hybrid schedule (three days on-site at the client's Mumbai office, two days remote).</w:t>
      </w:r>
    </w:p>
    <w:bookmarkEnd w:id="23"/>
    <w:bookmarkStart w:id="24" w:name="pricing-breakdown"/>
    <w:p>
      <w:pPr>
        <w:pStyle w:val="Heading2"/>
      </w:pPr>
      <w:r>
        <w:t xml:space="preserve">4. Pricing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Financial Analyst — Monthly Professional Fee (inclusive of salary, benefits, and statutory contributions as per Indian labor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34,20,000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Recruitment, onboarding, and compliance setup in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Management and supervision by Apex Financial Consulting LLP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Software licenses (SAP, Power BI, Python tooling) and workspace allocation in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Performance review and quarterly business reviews (QBRs)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Applicable Goods and Services Tax (GST) @ 18% on professional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8,60,880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52,86,880</w:t>
            </w:r>
          </w:p>
        </w:tc>
      </w:tr>
    </w:tbl>
    <w:p>
      <w:pPr>
        <w:pStyle w:val="BodyText"/>
      </w:pPr>
      <w:r>
        <w:t xml:space="preserve">* All amounts are quoted in Indian Rupees (INR). The above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exclusive of any TDS (Tax Deducted at Source) applicable under Section 194J of the Income Tax Act, 1961, which will be deducted at source by the client in</w:t>
      </w:r>
      <w:r>
        <w:t xml:space="preserve"> </w:t>
      </w:r>
      <w:r>
        <w:t xml:space="preserve">India Mumbai</w:t>
      </w:r>
      <w:r>
        <w:t xml:space="preserve">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numPr>
          <w:ilvl w:val="0"/>
          <w:numId w:val="1002"/>
        </w:numPr>
        <w:pStyle w:val="Compact"/>
      </w:pPr>
      <w:r>
        <w:t xml:space="preserve">25% advance payment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Master Service Agreement (MSA).</w:t>
      </w:r>
    </w:p>
    <w:p>
      <w:pPr>
        <w:numPr>
          <w:ilvl w:val="0"/>
          <w:numId w:val="1002"/>
        </w:numPr>
        <w:pStyle w:val="Compact"/>
      </w:pPr>
      <w:r>
        <w:t xml:space="preserve">Monthly invoicing on the 1st of each calendar month for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professional fee and associated costs.</w:t>
      </w:r>
    </w:p>
    <w:p>
      <w:pPr>
        <w:numPr>
          <w:ilvl w:val="0"/>
          <w:numId w:val="1002"/>
        </w:numPr>
        <w:pStyle w:val="Compact"/>
      </w:pPr>
      <w:r>
        <w:t xml:space="preserve">Payment due within 15 days of invoice date via NEFT/RTGS to the designated bank account in Mumbai, India.</w:t>
      </w:r>
    </w:p>
    <w:p>
      <w:pPr>
        <w:numPr>
          <w:ilvl w:val="0"/>
          <w:numId w:val="1002"/>
        </w:numPr>
        <w:pStyle w:val="Compact"/>
      </w:pPr>
      <w:r>
        <w:t xml:space="preserve">A 1.5% per month late-payment interest will apply to overdue invoices as per standard commercial practice in</w:t>
      </w:r>
      <w:r>
        <w:t xml:space="preserve"> </w:t>
      </w:r>
      <w:r>
        <w:t xml:space="preserve">India Mumbai</w:t>
      </w:r>
      <w:r>
        <w:t xml:space="preserve">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Beyond this period, pricing may be revised to reflect market conditions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 engagement of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is governed by the Master Service Agreement and the Statement of Work (SOW) to be executed prior to commencement.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engagement with 60 days' written notice. In the event of early termination, a pro-rata adjustment will be applied to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amounts.</w:t>
      </w:r>
    </w:p>
    <w:p>
      <w:pPr>
        <w:numPr>
          <w:ilvl w:val="0"/>
          <w:numId w:val="1003"/>
        </w:numPr>
        <w:pStyle w:val="Compact"/>
      </w:pPr>
      <w:r>
        <w:t xml:space="preserve">All intellectual property, financial models, reports, and analyses created by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during the engagement shall vest exclusively with the client.</w:t>
      </w:r>
    </w:p>
    <w:p>
      <w:pPr>
        <w:numPr>
          <w:ilvl w:val="0"/>
          <w:numId w:val="1003"/>
        </w:numPr>
        <w:pStyle w:val="Compact"/>
      </w:pPr>
      <w:r>
        <w:t xml:space="preserve">Confidentiality and data protection obligations shall be maintained in accordance with the Information Technology Act, 2000, and applicable data privacy regulations in India.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associated engagement shall be resolved through arbitration seated in Mumbai, Maharashtra, India, in accordance with the Arbitration and Conciliation Act, 1996.</w:t>
      </w:r>
    </w:p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in</w:t>
      </w:r>
      <w:r>
        <w:t xml:space="preserve"> </w:t>
      </w:r>
      <w:r>
        <w:t xml:space="preserve">India Mumbai</w:t>
      </w:r>
      <w:r>
        <w:t xml:space="preserve">. This document, once countersigned by both parties, shall constitute a binding commercial proposal subject to the execution of the definitive MSA and SOW.</w:t>
      </w:r>
    </w:p>
    <w:p>
      <w:pPr>
        <w:pStyle w:val="BodyText"/>
      </w:pPr>
      <w:r>
        <w:rPr>
          <w:bCs/>
          <w:b/>
        </w:rPr>
        <w:t xml:space="preserve">For Apex Financial Consulting LLP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 (India Mumbai)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QTE-2025-MUM-FA-0047) is a commercial document issued by Apex Financial Consulting LLP, registered in Mumbai, Maharashtra, India. It does not constitute a final invoice. All figures are subject to verification and final agreement. For queries regarding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proposed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India Mumbai</w:t>
      </w:r>
      <w:r>
        <w:t xml:space="preserve">, please contact our client relations team at +91-22-XXXX-XXXX or email quotations@apexfinancial.in.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Financial Analyst - India Mumbai</dc:title>
  <dc:creator/>
  <dc:language>en</dc:language>
  <cp:keywords/>
  <dcterms:created xsi:type="dcterms:W3CDTF">2026-10-10T01:06:09Z</dcterms:created>
  <dcterms:modified xsi:type="dcterms:W3CDTF">2026-10-10T01:06:09Z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