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Prepared for Clients in India New Delhi</w:t>
      </w:r>
    </w:p>
    <w:p>
      <w:pPr>
        <w:pStyle w:val="BodyText"/>
      </w:pPr>
      <w:r>
        <w:t xml:space="preserve">Document Reference: QTE-IND-DEL-2025-0472</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QTE-IND-DEL-2025-0472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Service Location</w:t>
            </w:r>
          </w:p>
        </w:tc>
        <w:tc>
          <w:tcPr/>
          <w:p>
            <w:pPr>
              <w:pStyle w:val="Compact"/>
              <w:jc w:val="left"/>
            </w:pPr>
            <w:r>
              <w:t xml:space="preserve">India New Delhi – Corporate Office, Connaught Place, New Delhi – 110001</w:t>
            </w:r>
          </w:p>
        </w:tc>
        <w:tc>
          <w:tcPr/>
          <w:p>
            <w:pPr>
              <w:pStyle w:val="Compact"/>
              <w:jc w:val="left"/>
            </w:pPr>
            <w:r>
              <w:t xml:space="preserve">Validity Period</w:t>
            </w:r>
          </w:p>
        </w:tc>
        <w:tc>
          <w:tcPr/>
          <w:p>
            <w:pPr>
              <w:pStyle w:val="Compact"/>
              <w:jc w:val="left"/>
            </w:pPr>
            <w:r>
              <w:t xml:space="preserve">30 Calendar Days</w:t>
            </w:r>
          </w:p>
        </w:tc>
      </w:tr>
      <w:tr>
        <w:tc>
          <w:tcPr/>
          <w:p>
            <w:pPr>
              <w:pStyle w:val="Compact"/>
              <w:jc w:val="left"/>
            </w:pPr>
            <w:r>
              <w:t xml:space="preserve">Prepared By</w:t>
            </w:r>
          </w:p>
        </w:tc>
        <w:tc>
          <w:tcPr/>
          <w:p>
            <w:pPr>
              <w:pStyle w:val="Compact"/>
              <w:jc w:val="left"/>
            </w:pPr>
            <w:r>
              <w:t xml:space="preserve">Meridian Analytics &amp; Advisory Pvt. Ltd., New Delhi</w:t>
            </w:r>
          </w:p>
        </w:tc>
        <w:tc>
          <w:tcPr/>
          <w:p>
            <w:pPr>
              <w:pStyle w:val="Compact"/>
              <w:jc w:val="left"/>
            </w:pPr>
            <w:r>
              <w:t xml:space="preserve">Currency</w:t>
            </w:r>
          </w:p>
        </w:tc>
        <w:tc>
          <w:tcPr/>
          <w:p>
            <w:pPr>
              <w:pStyle w:val="Compact"/>
              <w:jc w:val="left"/>
            </w:pPr>
            <w:r>
              <w:t xml:space="preserve">Indian Rupee (INR)</w:t>
            </w:r>
          </w:p>
        </w:tc>
      </w:tr>
      <w:tr>
        <w:tc>
          <w:tcPr/>
          <w:p>
            <w:pPr>
              <w:pStyle w:val="Compact"/>
              <w:jc w:val="left"/>
            </w:pPr>
            <w:r>
              <w:t xml:space="preserve">Client Name</w:t>
            </w:r>
          </w:p>
        </w:tc>
        <w:tc>
          <w:tcPr/>
          <w:p>
            <w:pPr>
              <w:pStyle w:val="Compact"/>
              <w:jc w:val="left"/>
            </w:pPr>
            <w:r>
              <w:t xml:space="preserve">[Client Company Name], India New Delhi</w:t>
            </w:r>
          </w:p>
        </w:tc>
        <w:tc>
          <w:tcPr/>
          <w:p>
            <w:pPr>
              <w:pStyle w:val="Compact"/>
              <w:jc w:val="left"/>
            </w:pPr>
            <w:r>
              <w:t xml:space="preserve">Contact Person</w:t>
            </w:r>
          </w:p>
        </w:tc>
        <w:tc>
          <w:tcPr/>
          <w:p>
            <w:pPr>
              <w:pStyle w:val="Compact"/>
              <w:jc w:val="left"/>
            </w:pPr>
            <w:r>
              <w:t xml:space="preserve">[Name &amp; Designation]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Analytics &amp; Advisory Pvt. Ltd. to provide a comprehensive and transparent cost breakdown for the engagement of a dedicated</w:t>
      </w:r>
      <w:r>
        <w:t xml:space="preserve"> </w:t>
      </w:r>
      <w:r>
        <w:t xml:space="preserve">Financial Analyst</w:t>
      </w:r>
      <w:r>
        <w:t xml:space="preserve"> </w:t>
      </w:r>
      <w:r>
        <w:t xml:space="preserve">professional. The services described herein are specifically tailored for deployment and execution within</w:t>
      </w:r>
      <w:r>
        <w:t xml:space="preserve"> </w:t>
      </w:r>
      <w:r>
        <w:t xml:space="preserve">India New Delhi</w:t>
      </w:r>
      <w:r>
        <w:t xml:space="preserve">, taking into account the local regulatory environment, market conditions, and operational requirements unique to the New Delhi metropolitan business ecosystem. This</w:t>
      </w:r>
      <w:r>
        <w:t xml:space="preserve"> </w:t>
      </w:r>
      <w:r>
        <w:t xml:space="preserve">Quotation Estimate</w:t>
      </w:r>
      <w:r>
        <w:t xml:space="preserve"> </w:t>
      </w:r>
      <w:r>
        <w:t xml:space="preserve">serves as a binding financial proposal upon mutual acceptance by both parties.</w:t>
      </w:r>
    </w:p>
    <w:bookmarkEnd w:id="21"/>
    <w:bookmarkStart w:id="22" w:name="X0b6fe630a3fe4512e60812b41622f7f5ba8ba08"/>
    <w:p>
      <w:pPr>
        <w:pStyle w:val="Heading2"/>
      </w:pPr>
      <w:r>
        <w:t xml:space="preserve">2. Scope of Work – Financial Analyst Engagement</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Quotation Estimate</w:t>
      </w:r>
      <w:r>
        <w:t xml:space="preserve"> </w:t>
      </w:r>
      <w:r>
        <w:t xml:space="preserve">will perform the following duties and responsibilities at the client's premises in</w:t>
      </w:r>
      <w:r>
        <w:t xml:space="preserve"> </w:t>
      </w:r>
      <w:r>
        <w:t xml:space="preserve">India New Delhi</w:t>
      </w:r>
      <w:r>
        <w:t xml:space="preserve">:</w:t>
      </w:r>
    </w:p>
    <w:p>
      <w:pPr>
        <w:numPr>
          <w:ilvl w:val="0"/>
          <w:numId w:val="1001"/>
        </w:numPr>
        <w:pStyle w:val="Compact"/>
      </w:pPr>
      <w:r>
        <w:rPr>
          <w:bCs/>
          <w:b/>
        </w:rPr>
        <w:t xml:space="preserve">Financial Modelling &amp; Forecasting:</w:t>
      </w:r>
      <w:r>
        <w:t xml:space="preserve"> </w:t>
      </w:r>
      <w:r>
        <w:t xml:space="preserve">Development and maintenance of multi-year financial models, revenue projections, and cash-flow forecasts aligned with the client's strategic objectives in the India New Delhi market.</w:t>
      </w:r>
    </w:p>
    <w:p>
      <w:pPr>
        <w:numPr>
          <w:ilvl w:val="0"/>
          <w:numId w:val="1001"/>
        </w:numPr>
        <w:pStyle w:val="Compact"/>
      </w:pPr>
      <w:r>
        <w:rPr>
          <w:bCs/>
          <w:b/>
        </w:rPr>
        <w:t xml:space="preserve">Monthly &amp; Quarterly Reporting:</w:t>
      </w:r>
      <w:r>
        <w:t xml:space="preserve"> </w:t>
      </w:r>
      <w:r>
        <w:t xml:space="preserve">Preparation of detailed variance analysis, P&amp;L statements, balance sheet reviews, and management dashboards in compliance with Indian Accounting Standards (Ind AS) and SEBI reporting guidelines.</w:t>
      </w:r>
    </w:p>
    <w:p>
      <w:pPr>
        <w:numPr>
          <w:ilvl w:val="0"/>
          <w:numId w:val="1001"/>
        </w:numPr>
        <w:pStyle w:val="Compact"/>
      </w:pPr>
      <w:r>
        <w:rPr>
          <w:bCs/>
          <w:b/>
        </w:rPr>
        <w:t xml:space="preserve">Budgeting &amp; Cost Analysis:</w:t>
      </w:r>
      <w:r>
        <w:t xml:space="preserve"> </w:t>
      </w:r>
      <w:r>
        <w:t xml:space="preserve">Assisting the finance leadership team in India New Delhi with annual budget preparation, cost optimisation studies, and departmental expenditure tracking.</w:t>
      </w:r>
    </w:p>
    <w:p>
      <w:pPr>
        <w:numPr>
          <w:ilvl w:val="0"/>
          <w:numId w:val="1001"/>
        </w:numPr>
        <w:pStyle w:val="Compact"/>
      </w:pPr>
      <w:r>
        <w:rPr>
          <w:bCs/>
          <w:b/>
        </w:rPr>
        <w:t xml:space="preserve">Investment &amp; Capital Analysis:</w:t>
      </w:r>
      <w:r>
        <w:t xml:space="preserve"> </w:t>
      </w:r>
      <w:r>
        <w:t xml:space="preserve">Conducting due diligence on potential investment opportunities, evaluating capital expenditure proposals, and performing return-on-investment (ROI) and net-present-value (NPV) assessments.</w:t>
      </w:r>
    </w:p>
    <w:p>
      <w:pPr>
        <w:numPr>
          <w:ilvl w:val="0"/>
          <w:numId w:val="1001"/>
        </w:numPr>
        <w:pStyle w:val="Compact"/>
      </w:pPr>
      <w:r>
        <w:rPr>
          <w:bCs/>
          <w:b/>
        </w:rPr>
        <w:t xml:space="preserve">Regulatory Compliance Support:</w:t>
      </w:r>
      <w:r>
        <w:t xml:space="preserve"> </w:t>
      </w:r>
      <w:r>
        <w:t xml:space="preserve">Ensuring all financial reporting and disclosures meet the requirements of the Reserve Bank of India (RBI), the Ministry of Corporate Affairs (MCA), and applicable tax regulations specific to India New Delhi operations.</w:t>
      </w:r>
    </w:p>
    <w:p>
      <w:pPr>
        <w:numPr>
          <w:ilvl w:val="0"/>
          <w:numId w:val="1001"/>
        </w:numPr>
        <w:pStyle w:val="Compact"/>
      </w:pPr>
      <w:r>
        <w:rPr>
          <w:bCs/>
          <w:b/>
        </w:rPr>
        <w:t xml:space="preserve">Ad-hoc Analytical Projects:</w:t>
      </w:r>
      <w:r>
        <w:t xml:space="preserve"> </w:t>
      </w:r>
      <w:r>
        <w:t xml:space="preserve">Undertaking special analytical assignments as directed by the client's Chief Financial Officer, including competitor benchmarking, market entry feasibility studies, and merger &amp; acquisition support.</w:t>
      </w:r>
    </w:p>
    <w:bookmarkEnd w:id="22"/>
    <w:bookmarkStart w:id="23" w:name="detailed-cost-breakdown"/>
    <w:p>
      <w:pPr>
        <w:pStyle w:val="Heading2"/>
      </w:pPr>
      <w:r>
        <w:t xml:space="preserve">3. Detailed Cost Breakdown</w:t>
      </w:r>
    </w:p>
    <w:p>
      <w:pPr>
        <w:pStyle w:val="FirstParagraph"/>
      </w:pPr>
      <w:r>
        <w:t xml:space="preserve">The following</w:t>
      </w:r>
      <w:r>
        <w:t xml:space="preserve"> </w:t>
      </w:r>
      <w:r>
        <w:t xml:space="preserve">Quotation Estimate</w:t>
      </w:r>
      <w:r>
        <w:t xml:space="preserve"> </w:t>
      </w:r>
      <w:r>
        <w:t xml:space="preserve">outlines all costs associated with the</w:t>
      </w:r>
      <w:r>
        <w:t xml:space="preserve"> </w:t>
      </w:r>
      <w:r>
        <w:t xml:space="preserve">Financial Analyst</w:t>
      </w:r>
      <w:r>
        <w:t xml:space="preserve"> </w:t>
      </w:r>
      <w:r>
        <w:t xml:space="preserve">engagement in</w:t>
      </w:r>
      <w:r>
        <w:t xml:space="preserve"> </w:t>
      </w:r>
      <w:r>
        <w:t xml:space="preserve">India New Delhi</w:t>
      </w:r>
      <w:r>
        <w:t xml:space="preserve">. All figures are quoted in Indian Rupees (INR) and are inclusive of applicable taxes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Senior Financial Analyst – Monthly Professional Fee (on-site, India New Delhi)</w:t>
            </w:r>
          </w:p>
        </w:tc>
        <w:tc>
          <w:tcPr/>
          <w:p>
            <w:pPr>
              <w:pStyle w:val="Compact"/>
              <w:jc w:val="left"/>
            </w:pPr>
            <w:r>
              <w:t xml:space="preserve">12 Months</w:t>
            </w:r>
          </w:p>
        </w:tc>
        <w:tc>
          <w:tcPr/>
          <w:p>
            <w:pPr>
              <w:pStyle w:val="Compact"/>
              <w:jc w:val="left"/>
            </w:pPr>
            <w:r>
              <w:t xml:space="preserve">₹ 1,85,000 / month</w:t>
            </w:r>
          </w:p>
        </w:tc>
        <w:tc>
          <w:tcPr/>
          <w:p>
            <w:pPr>
              <w:pStyle w:val="Compact"/>
              <w:jc w:val="left"/>
            </w:pPr>
            <w:r>
              <w:t xml:space="preserve">₹ 22,20,000</w:t>
            </w:r>
          </w:p>
        </w:tc>
      </w:tr>
      <w:tr>
        <w:tc>
          <w:tcPr/>
          <w:p>
            <w:pPr>
              <w:pStyle w:val="Compact"/>
              <w:jc w:val="left"/>
            </w:pPr>
            <w:r>
              <w:t xml:space="preserve">2</w:t>
            </w:r>
          </w:p>
        </w:tc>
        <w:tc>
          <w:tcPr/>
          <w:p>
            <w:pPr>
              <w:pStyle w:val="Compact"/>
              <w:jc w:val="left"/>
            </w:pPr>
            <w:r>
              <w:t xml:space="preserve">Financial Modelling Software Licence (Excel Add-ins, Power BI, Tableau)</w:t>
            </w:r>
          </w:p>
        </w:tc>
        <w:tc>
          <w:tcPr/>
          <w:p>
            <w:pPr>
              <w:pStyle w:val="Compact"/>
              <w:jc w:val="left"/>
            </w:pPr>
            <w:r>
              <w:t xml:space="preserve">12 Months</w:t>
            </w:r>
          </w:p>
        </w:tc>
        <w:tc>
          <w:tcPr/>
          <w:p>
            <w:pPr>
              <w:pStyle w:val="Compact"/>
              <w:jc w:val="left"/>
            </w:pPr>
            <w:r>
              <w:t xml:space="preserve">₹ 45,000 / year</w:t>
            </w:r>
          </w:p>
        </w:tc>
        <w:tc>
          <w:tcPr/>
          <w:p>
            <w:pPr>
              <w:pStyle w:val="Compact"/>
              <w:jc w:val="left"/>
            </w:pPr>
            <w:r>
              <w:t xml:space="preserve">₹ 45,000</w:t>
            </w:r>
          </w:p>
        </w:tc>
      </w:tr>
      <w:tr>
        <w:tc>
          <w:tcPr/>
          <w:p>
            <w:pPr>
              <w:pStyle w:val="Compact"/>
              <w:jc w:val="left"/>
            </w:pPr>
            <w:r>
              <w:t xml:space="preserve">3</w:t>
            </w:r>
          </w:p>
        </w:tc>
        <w:tc>
          <w:tcPr/>
          <w:p>
            <w:pPr>
              <w:pStyle w:val="Compact"/>
              <w:jc w:val="left"/>
            </w:pPr>
            <w:r>
              <w:t xml:space="preserve">Regulatory Compliance &amp; Tax Advisory Support (RBI, MCA, GST – New Delhi jurisdiction)</w:t>
            </w:r>
          </w:p>
        </w:tc>
        <w:tc>
          <w:tcPr/>
          <w:p>
            <w:pPr>
              <w:pStyle w:val="Compact"/>
              <w:jc w:val="left"/>
            </w:pPr>
            <w:r>
              <w:t xml:space="preserve">12 Months</w:t>
            </w:r>
          </w:p>
        </w:tc>
        <w:tc>
          <w:tcPr/>
          <w:p>
            <w:pPr>
              <w:pStyle w:val="Compact"/>
              <w:jc w:val="left"/>
            </w:pPr>
            <w:r>
              <w:t xml:space="preserve">₹ 30,000 / month</w:t>
            </w:r>
          </w:p>
        </w:tc>
        <w:tc>
          <w:tcPr/>
          <w:p>
            <w:pPr>
              <w:pStyle w:val="Compact"/>
              <w:jc w:val="left"/>
            </w:pPr>
            <w:r>
              <w:t xml:space="preserve">₹ 3,60,000</w:t>
            </w:r>
          </w:p>
        </w:tc>
      </w:tr>
      <w:tr>
        <w:tc>
          <w:tcPr/>
          <w:p>
            <w:pPr>
              <w:pStyle w:val="Compact"/>
              <w:jc w:val="left"/>
            </w:pPr>
            <w:r>
              <w:t xml:space="preserve">4</w:t>
            </w:r>
          </w:p>
        </w:tc>
        <w:tc>
          <w:tcPr/>
          <w:p>
            <w:pPr>
              <w:pStyle w:val="Compact"/>
              <w:jc w:val="left"/>
            </w:pPr>
            <w:r>
              <w:t xml:space="preserve">On-site Travel &amp; Local Transportation within India New Delhi (Connaught Place to client site)</w:t>
            </w:r>
          </w:p>
        </w:tc>
        <w:tc>
          <w:tcPr/>
          <w:p>
            <w:pPr>
              <w:pStyle w:val="Compact"/>
              <w:jc w:val="left"/>
            </w:pPr>
            <w:r>
              <w:t xml:space="preserve">12 Months</w:t>
            </w:r>
          </w:p>
        </w:tc>
        <w:tc>
          <w:tcPr/>
          <w:p>
            <w:pPr>
              <w:pStyle w:val="Compact"/>
              <w:jc w:val="left"/>
            </w:pPr>
            <w:r>
              <w:t xml:space="preserve">₹ 8,000 / month</w:t>
            </w:r>
          </w:p>
        </w:tc>
        <w:tc>
          <w:tcPr/>
          <w:p>
            <w:pPr>
              <w:pStyle w:val="Compact"/>
              <w:jc w:val="left"/>
            </w:pPr>
            <w:r>
              <w:t xml:space="preserve">₹ 96,000</w:t>
            </w:r>
          </w:p>
        </w:tc>
      </w:tr>
      <w:tr>
        <w:tc>
          <w:tcPr/>
          <w:p>
            <w:pPr>
              <w:pStyle w:val="Compact"/>
              <w:jc w:val="left"/>
            </w:pPr>
            <w:r>
              <w:t xml:space="preserve">5</w:t>
            </w:r>
          </w:p>
        </w:tc>
        <w:tc>
          <w:tcPr/>
          <w:p>
            <w:pPr>
              <w:pStyle w:val="Compact"/>
              <w:jc w:val="left"/>
            </w:pPr>
            <w:r>
              <w:t xml:space="preserve">Quarterly Strategic Review &amp; Board Presentation Preparation</w:t>
            </w:r>
          </w:p>
        </w:tc>
        <w:tc>
          <w:tcPr/>
          <w:p>
            <w:pPr>
              <w:pStyle w:val="Compact"/>
              <w:jc w:val="left"/>
            </w:pPr>
            <w:r>
              <w:t xml:space="preserve">4 Quarters</w:t>
            </w:r>
          </w:p>
        </w:tc>
        <w:tc>
          <w:tcPr/>
          <w:p>
            <w:pPr>
              <w:pStyle w:val="Compact"/>
              <w:jc w:val="left"/>
            </w:pPr>
            <w:r>
              <w:t xml:space="preserve">₹ 50,000 / quarter</w:t>
            </w:r>
          </w:p>
        </w:tc>
        <w:tc>
          <w:tcPr/>
          <w:p>
            <w:pPr>
              <w:pStyle w:val="Compact"/>
              <w:jc w:val="left"/>
            </w:pPr>
            <w:r>
              <w:t xml:space="preserve">₹ 2,00,000</w:t>
            </w:r>
          </w:p>
        </w:tc>
      </w:tr>
      <w:tr>
        <w:tc>
          <w:tcPr/>
          <w:p>
            <w:pPr>
              <w:pStyle w:val="Compact"/>
              <w:jc w:val="left"/>
            </w:pPr>
            <w:r>
              <w:t xml:space="preserve">6</w:t>
            </w:r>
          </w:p>
        </w:tc>
        <w:tc>
          <w:tcPr/>
          <w:p>
            <w:pPr>
              <w:pStyle w:val="Compact"/>
              <w:jc w:val="left"/>
            </w:pPr>
            <w:r>
              <w:t xml:space="preserve">Knowledge Transfer &amp; Training for In-house Finance Team (India New Delhi office)</w:t>
            </w:r>
          </w:p>
        </w:tc>
        <w:tc>
          <w:tcPr/>
          <w:p>
            <w:pPr>
              <w:pStyle w:val="Compact"/>
              <w:jc w:val="left"/>
            </w:pPr>
            <w:r>
              <w:t xml:space="preserve">One-time</w:t>
            </w:r>
          </w:p>
        </w:tc>
        <w:tc>
          <w:tcPr/>
          <w:p>
            <w:pPr>
              <w:pStyle w:val="Compact"/>
              <w:jc w:val="left"/>
            </w:pPr>
            <w:r>
              <w:t xml:space="preserve">₹ 75,000</w:t>
            </w:r>
          </w:p>
        </w:tc>
        <w:tc>
          <w:tcPr/>
          <w:p>
            <w:pPr>
              <w:pStyle w:val="Compact"/>
              <w:jc w:val="left"/>
            </w:pPr>
            <w:r>
              <w:t xml:space="preserve">₹ 75,000</w:t>
            </w:r>
          </w:p>
        </w:tc>
      </w:tr>
      <w:tr>
        <w:tc>
          <w:tcPr/>
          <w:p>
            <w:pPr>
              <w:pStyle w:val="Compact"/>
              <w:jc w:val="left"/>
            </w:pPr>
            <w:r>
              <w:t xml:space="preserve">7</w:t>
            </w:r>
          </w:p>
        </w:tc>
        <w:tc>
          <w:tcPr/>
          <w:p>
            <w:pPr>
              <w:pStyle w:val="Compact"/>
              <w:jc w:val="left"/>
            </w:pPr>
            <w:r>
              <w:t xml:space="preserve">Applicable GST (18%) on Professional Services</w:t>
            </w:r>
          </w:p>
        </w:tc>
        <w:tc>
          <w:tcPr/>
          <w:p>
            <w:pPr>
              <w:pStyle w:val="Compact"/>
              <w:jc w:val="left"/>
            </w:pPr>
            <w:r>
              <w:t xml:space="preserve">—</w:t>
            </w:r>
          </w:p>
        </w:tc>
        <w:tc>
          <w:tcPr/>
          <w:p>
            <w:pPr>
              <w:pStyle w:val="Compact"/>
              <w:jc w:val="left"/>
            </w:pPr>
            <w:r>
              <w:t xml:space="preserve">—</w:t>
            </w:r>
          </w:p>
        </w:tc>
        <w:tc>
          <w:tcPr/>
          <w:p>
            <w:pPr>
              <w:pStyle w:val="Compact"/>
              <w:jc w:val="left"/>
            </w:pPr>
            <w:r>
              <w:t xml:space="preserve">₹ 5,71,800</w:t>
            </w:r>
          </w:p>
        </w:tc>
      </w:tr>
      <w:tr>
        <w:tc>
          <w:tcPr>
            <w:gridSpan w:val="4"/>
          </w:tcPr>
          <w:p>
            <w:pPr>
              <w:pStyle w:val="Compact"/>
              <w:jc w:val="right"/>
            </w:pPr>
            <w:r>
              <w:t xml:space="preserve">Grand Total (Quotation Estimate Amount)</w:t>
            </w:r>
          </w:p>
        </w:tc>
        <w:tc>
          <w:tcPr/>
          <w:p>
            <w:pPr>
              <w:pStyle w:val="Compact"/>
              <w:jc w:val="left"/>
            </w:pPr>
            <w:r>
              <w:t xml:space="preserve">₹ 34,67,800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 rates quoted for the</w:t>
      </w:r>
      <w:r>
        <w:t xml:space="preserve"> </w:t>
      </w:r>
      <w:r>
        <w:t xml:space="preserve">Financial Analyst</w:t>
      </w:r>
      <w:r>
        <w:t xml:space="preserve"> </w:t>
      </w:r>
      <w:r>
        <w:t xml:space="preserve">engagement in</w:t>
      </w:r>
      <w:r>
        <w:t xml:space="preserve"> </w:t>
      </w:r>
      <w:r>
        <w:t xml:space="preserve">India New Delhi</w:t>
      </w:r>
      <w:r>
        <w:t xml:space="preserve"> </w:t>
      </w:r>
      <w:r>
        <w:t xml:space="preserve">are subject to revision based on prevailing market conditions and inflationary adjustments.</w:t>
      </w:r>
    </w:p>
    <w:p>
      <w:pPr>
        <w:numPr>
          <w:ilvl w:val="0"/>
          <w:numId w:val="1002"/>
        </w:numPr>
        <w:pStyle w:val="Compact"/>
      </w:pPr>
      <w:r>
        <w:t xml:space="preserve">Payment terms: 50% advance payment upon signing of the service agreement, and the remaining 50% shall be payable in equal monthly instalments within fifteen (15) days of the due date of each invoice.</w:t>
      </w:r>
    </w:p>
    <w:p>
      <w:pPr>
        <w:numPr>
          <w:ilvl w:val="0"/>
          <w:numId w:val="1002"/>
        </w:numPr>
        <w:pStyle w:val="Compact"/>
      </w:pPr>
      <w:r>
        <w:t xml:space="preserve">The</w:t>
      </w:r>
      <w:r>
        <w:t xml:space="preserve"> </w:t>
      </w:r>
      <w:r>
        <w:t xml:space="preserve">Financial Analyst</w:t>
      </w:r>
      <w:r>
        <w:t xml:space="preserve"> </w:t>
      </w:r>
      <w:r>
        <w:t xml:space="preserve">shall work a standard 48-hour work week (Monday to Saturday, 9:30 AM to 6:30 PM IST) at the client's designated office location in</w:t>
      </w:r>
      <w:r>
        <w:t xml:space="preserve"> </w:t>
      </w:r>
      <w:r>
        <w:t xml:space="preserve">India New Delhi</w:t>
      </w:r>
      <w:r>
        <w:t xml:space="preserve">. Any work beyond these hours will be compensated at 1.5 times the hourly rate.</w:t>
      </w:r>
    </w:p>
    <w:p>
      <w:pPr>
        <w:numPr>
          <w:ilvl w:val="0"/>
          <w:numId w:val="1002"/>
        </w:numPr>
        <w:pStyle w:val="Compact"/>
      </w:pPr>
      <w:r>
        <w:t xml:space="preserve">All data, financial records, and proprietary information accessed by the</w:t>
      </w:r>
      <w:r>
        <w:t xml:space="preserve"> </w:t>
      </w:r>
      <w:r>
        <w:t xml:space="preserve">Financial Analyst</w:t>
      </w:r>
      <w:r>
        <w:t xml:space="preserve"> </w:t>
      </w:r>
      <w:r>
        <w:t xml:space="preserve">during the engagement in</w:t>
      </w:r>
      <w:r>
        <w:t xml:space="preserve"> </w:t>
      </w:r>
      <w:r>
        <w:t xml:space="preserve">India New Delhi</w:t>
      </w:r>
      <w:r>
        <w:t xml:space="preserve"> </w:t>
      </w:r>
      <w:r>
        <w:t xml:space="preserve">shall be treated as strictly confidential and governed by a separate Non-Disclosure Agreement (NDA).</w:t>
      </w:r>
    </w:p>
    <w:p>
      <w:pPr>
        <w:numPr>
          <w:ilvl w:val="0"/>
          <w:numId w:val="1002"/>
        </w:numPr>
        <w:pStyle w:val="Compact"/>
      </w:pPr>
      <w:r>
        <w:t xml:space="preserve">This</w:t>
      </w:r>
      <w:r>
        <w:t xml:space="preserve"> </w:t>
      </w:r>
      <w:r>
        <w:t xml:space="preserve">Quotation Estimate</w:t>
      </w:r>
      <w:r>
        <w:t xml:space="preserve"> </w:t>
      </w:r>
      <w:r>
        <w:t xml:space="preserve">does not include costs for hardware procurement, dedicated office space, or internet connectivity, which shall be provided by the client at their India New Delhi premises.</w:t>
      </w:r>
    </w:p>
    <w:p>
      <w:pPr>
        <w:numPr>
          <w:ilvl w:val="0"/>
          <w:numId w:val="1002"/>
        </w:numPr>
        <w:pStyle w:val="Compact"/>
      </w:pPr>
      <w:r>
        <w:t xml:space="preserve">Either party may terminate the engagement with a written notice of thirty (30) days. In such an event, all services rendered up to the termination date shall be billed as per this</w:t>
      </w:r>
      <w:r>
        <w:t xml:space="preserve"> </w:t>
      </w:r>
      <w:r>
        <w:t xml:space="preserve">Quotation Estimate</w:t>
      </w:r>
      <w:r>
        <w:t xml:space="preserve">.</w:t>
      </w:r>
    </w:p>
    <w:p>
      <w:pPr>
        <w:numPr>
          <w:ilvl w:val="0"/>
          <w:numId w:val="1002"/>
        </w:numPr>
        <w:pStyle w:val="Compact"/>
      </w:pPr>
      <w:r>
        <w:t xml:space="preserve">All disputes arising from this</w:t>
      </w:r>
      <w:r>
        <w:t xml:space="preserve"> </w:t>
      </w:r>
      <w:r>
        <w:t xml:space="preserve">Quotation Estimate</w:t>
      </w:r>
      <w:r>
        <w:t xml:space="preserve"> </w:t>
      </w:r>
      <w:r>
        <w:t xml:space="preserve">shall be subject to the exclusive jurisdiction of the competent courts in</w:t>
      </w:r>
      <w:r>
        <w:t xml:space="preserve"> </w:t>
      </w:r>
      <w:r>
        <w:t xml:space="preserve">India New Delhi</w:t>
      </w:r>
      <w:r>
        <w:t xml:space="preserve">, in accordance with the laws of India.</w:t>
      </w:r>
    </w:p>
    <w:p>
      <w:pPr>
        <w:numPr>
          <w:ilvl w:val="0"/>
          <w:numId w:val="1002"/>
        </w:numPr>
        <w:pStyle w:val="Compact"/>
      </w:pPr>
      <w:r>
        <w:t xml:space="preserve">The</w:t>
      </w:r>
      <w:r>
        <w:t xml:space="preserve"> </w:t>
      </w:r>
      <w:r>
        <w:t xml:space="preserve">Financial Analyst</w:t>
      </w:r>
      <w:r>
        <w:t xml:space="preserve"> </w:t>
      </w:r>
      <w:r>
        <w:t xml:space="preserve">shall comply with all applicable labour laws, data protection regulations (including the Digital Personal Data Protection Act, 2023), and financial reporting standards mandated for operations in</w:t>
      </w:r>
      <w:r>
        <w:t xml:space="preserve"> </w:t>
      </w:r>
      <w:r>
        <w:t xml:space="preserve">India New Delhi</w:t>
      </w:r>
      <w:r>
        <w:t xml:space="preserve">.</w:t>
      </w:r>
    </w:p>
    <w:bookmarkEnd w:id="24"/>
    <w:bookmarkStart w:id="25" w:name="acceptance-and-authorisation"/>
    <w:p>
      <w:pPr>
        <w:pStyle w:val="Heading2"/>
      </w:pPr>
      <w:r>
        <w:t xml:space="preserve">5. Acceptance and Authorisation</w:t>
      </w:r>
    </w:p>
    <w:p>
      <w:pPr>
        <w:pStyle w:val="FirstParagraph"/>
      </w:pPr>
      <w:r>
        <w:t xml:space="preserve">By signing below, the client acknowledges and accepts this</w:t>
      </w:r>
      <w:r>
        <w:t xml:space="preserve"> </w:t>
      </w:r>
      <w:r>
        <w:t xml:space="preserve">Quotation Estimate</w:t>
      </w:r>
      <w:r>
        <w:t xml:space="preserve"> </w:t>
      </w:r>
      <w:r>
        <w:t xml:space="preserve">for the</w:t>
      </w:r>
      <w:r>
        <w:t xml:space="preserve"> </w:t>
      </w:r>
      <w:r>
        <w:t xml:space="preserve">Financial Analyst</w:t>
      </w:r>
      <w:r>
        <w:t xml:space="preserve"> </w:t>
      </w:r>
      <w:r>
        <w:t xml:space="preserve">services to be delivered in</w:t>
      </w:r>
      <w:r>
        <w:t xml:space="preserve"> </w:t>
      </w:r>
      <w:r>
        <w:t xml:space="preserve">India New Delhi</w:t>
      </w:r>
      <w:r>
        <w:t xml:space="preserve">. This acceptance constitutes a binding agreement between both parties under the terms specified herein.</w:t>
      </w:r>
    </w:p>
    <w:p>
      <w:pPr>
        <w:pStyle w:val="BodyText"/>
      </w:pPr>
      <w:r>
        <w:rPr>
          <w:bCs/>
          <w:b/>
        </w:rPr>
        <w:t xml:space="preserve">For Meridian Analytics &amp; Advisory Pvt. Ltd.</w:t>
      </w:r>
    </w:p>
    <w:p>
      <w:pPr>
        <w:pStyle w:val="BodyText"/>
      </w:pPr>
      <w:r>
        <w:t xml:space="preserve">Authorised Signatory</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Seal / Stamp:</w:t>
      </w:r>
    </w:p>
    <w:p>
      <w:pPr>
        <w:pStyle w:val="BodyText"/>
      </w:pPr>
      <w:r>
        <w:rPr>
          <w:bCs/>
          <w:b/>
        </w:rPr>
        <w:t xml:space="preserve">For the Client (India New Delhi)</w:t>
      </w:r>
    </w:p>
    <w:p>
      <w:pPr>
        <w:pStyle w:val="BodyText"/>
      </w:pPr>
      <w:r>
        <w:t xml:space="preserve">Authorised Signatory</w:t>
      </w:r>
    </w:p>
    <w:p>
      <w:pPr>
        <w:pStyle w:val="BodyText"/>
      </w:pPr>
      <w:r>
        <w:t xml:space="preserve">Name: _________________________</w:t>
      </w:r>
    </w:p>
    <w:p>
      <w:pPr>
        <w:pStyle w:val="BodyText"/>
      </w:pPr>
      <w:r>
        <w:t xml:space="preserve">Designation: _________________________</w:t>
      </w:r>
    </w:p>
    <w:p>
      <w:pPr>
        <w:pStyle w:val="BodyText"/>
      </w:pPr>
      <w:r>
        <w:t xml:space="preserve">Date: _________________________</w:t>
      </w:r>
    </w:p>
    <w:p>
      <w:pPr>
        <w:pStyle w:val="BodyText"/>
      </w:pPr>
      <w:r>
        <w:t xml:space="preserve">Seal / Stamp:</w:t>
      </w:r>
    </w:p>
    <w:p>
      <w:pPr>
        <w:pStyle w:val="BodyText"/>
      </w:pPr>
      <w:r>
        <w:t xml:space="preserve">This Quotation Estimate document was prepared exclusively for the client named above and is not transferable. All rates are in Indian Rupees (INR). For queries regarding this Financial Analyst engagement in India New Delhi, please contact: finance@meridiananalytics.in | +91-11-4567-8900 | Meridian House, 4th Floor, Connaught Place, New Delhi – 110001, India.</w:t>
      </w:r>
    </w:p>
    <w:p>
      <w:pPr>
        <w:pStyle w:val="BodyText"/>
      </w:pPr>
      <w:r>
        <w:t xml:space="preserve">© 2025 Meridian Analytics &amp; Advisory Pvt. Ltd. | CIN: U67100DL2018PTC345678 |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India New Delhi</dc:title>
  <dc:creator/>
  <dc:language>en</dc:language>
  <cp:keywords/>
  <dcterms:created xsi:type="dcterms:W3CDTF">2026-10-10T01:22:51Z</dcterms:created>
  <dcterms:modified xsi:type="dcterms:W3CDTF">2026-10-10T01:22:51Z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